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Vessel’s Registration Certificate</w:t>
      </w:r>
    </w:p>
    <w:p>
      <w:pPr>
        <w:pStyle w:val="Subtitle"/>
      </w:pPr>
      <w:r>
        <w:t xml:space="preserve">Service documentation</w:t>
      </w:r>
    </w:p>
    <w:p>
      <w:pPr>
        <w:pStyle w:val="CoverMeta"/>
      </w:pPr>
      <w:r>
        <w:t xml:space="preserve">Owner: Department of Maritime and Inland Waterways</w:t>
      </w:r>
    </w:p>
    <w:p>
      <w:pPr>
        <w:pStyle w:val="CoverMeta"/>
      </w:pPr>
      <w:r>
        <w:t xml:space="preserve">Service key: miwd/vessels-registration-certificate</w:t>
      </w:r>
    </w:p>
    <w:p>
      <w:pPr>
        <w:pStyle w:val="CoverMeta"/>
      </w:pPr>
      <w:r>
        <w:t xml:space="preserve">Version: service v1, platform 47fe6fa7</w:t>
      </w:r>
    </w:p>
    <w:p>
      <w:pPr>
        <w:pStyle w:val="CoverMeta"/>
      </w:pPr>
      <w:r>
        <w:t xml:space="preserve">Date: 2026-10-22</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Vessel’s Registration Certificate service of Department of Maritime and Inland Waterways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Vessel’s Registration Certificate</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Maritime and Inland Waterways (MIWD)</w:t>
            </w:r>
          </w:p>
        </w:tc>
      </w:tr>
      <w:tr>
        <w:trPr>
          <w:cantSplit/>
        </w:trPr>
        <w:tc>
          <w:tcPr>
            <w:tcW w:w="2552" w:type="dxa"/>
          </w:tcPr>
          <w:p>
            <w:pPr>
              <w:pStyle w:val="TableText"/>
            </w:pPr>
            <w:r>
              <w:rPr>
                <w:b/>
                <w:bCs/>
              </w:rPr>
              <w:t xml:space="preserve">Purpose</w:t>
            </w:r>
          </w:p>
        </w:tc>
        <w:tc>
          <w:tcPr>
            <w:tcW w:w="7088" w:type="dxa"/>
          </w:tcPr>
          <w:p>
            <w:pPr>
              <w:pStyle w:val="TableText"/>
            </w:pPr>
            <w:r>
              <w:t xml:space="preserve">This is a certificate to allow a vessel to be used in inland waters of Zambia to ensure that she determines compliance with The Inland Waters Shipping Act.</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First Registration Fee: ZMW 120.00</w:t>
            </w:r>
            <w:r>
              <w:br/>
              <w:t xml:space="preserve">Subsequent Registration Fee: ZMW 90.00</w:t>
            </w:r>
            <w:r>
              <w:br/>
              <w:t xml:space="preserve">Renewal Application Fee: ZMW 684.00</w:t>
            </w:r>
          </w:p>
        </w:tc>
      </w:tr>
      <w:tr>
        <w:trPr>
          <w:cantSplit/>
        </w:trPr>
        <w:tc>
          <w:tcPr>
            <w:tcW w:w="2552" w:type="dxa"/>
          </w:tcPr>
          <w:p>
            <w:pPr>
              <w:pStyle w:val="TableText"/>
            </w:pPr>
            <w:r>
              <w:rPr>
                <w:b/>
                <w:bCs/>
              </w:rPr>
              <w:t xml:space="preserve">Turnaround</w:t>
            </w:r>
          </w:p>
        </w:tc>
        <w:tc>
          <w:tcPr>
            <w:tcW w:w="7088" w:type="dxa"/>
          </w:tcPr>
          <w:p>
            <w:pPr>
              <w:pStyle w:val="TableText"/>
            </w:pPr>
            <w:r>
              <w:t xml:space="preserve">14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12 months.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Identity Card (NRC) (required)</w:t>
            </w:r>
            <w:r>
              <w:br/>
              <w:t xml:space="preserve">Company Registration Certificate (required)</w:t>
            </w:r>
            <w:r>
              <w:br/>
              <w:t xml:space="preserve">Customs Duty certificate (required), New applications only</w:t>
            </w:r>
            <w:r>
              <w:br/>
              <w:t xml:space="preserve">Certificate of Vessel's Ownership (required), Renewal applications only</w:t>
            </w:r>
            <w:r>
              <w:br/>
              <w:t xml:space="preserve">Proof of Residence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 (New)</w:t>
            </w:r>
            <w:r>
              <w:br/>
              <w:t xml:space="preserve">Application form (Renewal)</w:t>
            </w:r>
            <w:r>
              <w:br/>
              <w:t xml:space="preserve">GF-1 Treasury Invoice</w:t>
            </w:r>
            <w:r>
              <w:br/>
              <w:t xml:space="preserve">GF-2 Treasury Receipt</w:t>
            </w:r>
            <w:r>
              <w:br/>
              <w:t xml:space="preserve">Certificate of registration</w:t>
            </w:r>
          </w:p>
        </w:tc>
      </w:tr>
      <w:tr>
        <w:trPr>
          <w:cantSplit/>
        </w:trPr>
        <w:tc>
          <w:tcPr>
            <w:tcW w:w="2552" w:type="dxa"/>
          </w:tcPr>
          <w:p>
            <w:pPr>
              <w:pStyle w:val="TableText"/>
            </w:pPr>
            <w:r>
              <w:rPr>
                <w:b/>
                <w:bCs/>
              </w:rPr>
              <w:t xml:space="preserve">Legal basis</w:t>
            </w:r>
          </w:p>
        </w:tc>
        <w:tc>
          <w:tcPr>
            <w:tcW w:w="7088" w:type="dxa"/>
          </w:tcPr>
          <w:p>
            <w:pPr>
              <w:pStyle w:val="TableText"/>
            </w:pPr>
            <w:r>
              <w:t xml:space="preserve">The Inland-Waters-Shipping-Act Chapter 466 of the Laws of Zambia (http://www.parliament.gov.zm/sites/default/files/documents/acts/Inland%20Waters%20Shipping%20Act.pdf)</w:t>
            </w:r>
            <w:r>
              <w:br/>
              <w:t xml:space="preserve">Merchant Shipping (Temporary Provisions) Act Chapter 468 of the Laws of Zambia (https://zambialaws.com/principal-legislation/chapter-468merchant-shipping-temporary-provisions-act)</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Survey of the vessel</w:t>
            </w:r>
          </w:p>
        </w:tc>
        <w:tc>
          <w:tcPr>
            <w:tcW w:w="2552" w:type="dxa"/>
          </w:tcPr>
          <w:p>
            <w:pPr>
              <w:pStyle w:val="TableText"/>
            </w:pPr>
            <w:r>
              <w:t xml:space="preserve">vessels-survey</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5</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7</w:t>
            </w:r>
          </w:p>
        </w:tc>
        <w:tc>
          <w:tcPr>
            <w:tcW w:w="2268" w:type="dxa"/>
          </w:tcPr>
          <w:p>
            <w:pPr>
              <w:pStyle w:val="TableText"/>
            </w:pPr>
            <w:r>
              <w:t xml:space="preserve">Supervisor</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Surveyor, Supervisor, Registrar (Supervisor), Anyone (public). Citizen steps are shown on a desktop and on a 375 px phone; back-office steps on a desktop.</w:t>
      </w:r>
    </w:p>
    <w:p>
      <w:pPr>
        <w:pStyle w:val="Heading3"/>
        <w:keepNext/>
      </w:pPr>
      <w:r>
        <w:t xml:space="preserve">Step 1. Find the service and read its page</w:t>
      </w:r>
    </w:p>
    <w:p>
      <w:pPr>
        <w:keepNext/>
      </w:pPr>
      <w:r>
        <w:rPr>
          <w:i/>
          <w:iCs/>
        </w:rPr>
        <w:t xml:space="preserve">Citizen · National e-Services portal</w:t>
      </w:r>
    </w:p>
    <w:p>
      <w:pPr>
        <w:keepNext/>
      </w:pPr>
      <w:r>
        <w:t xml:space="preserve">The citizen finds "Vessel's Registration Certificate" in the national directory and opens its page: the authority, the documents to have ready, the fees (first registration, subsequent registration, renewal) and the time it takes.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and read its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and read its pag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and read its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and read its pag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and read its page - desktop (left) and a 375 px phone (right).</w:t>
      </w:r>
    </w:p>
    <w:p>
      <w:pPr>
        <w:pStyle w:val="Heading3"/>
        <w:keepNext/>
      </w:pPr>
      <w:r>
        <w:t xml:space="preserve">Step 2. Apply for the first registration</w:t>
      </w:r>
    </w:p>
    <w:p>
      <w:pPr>
        <w:keepNext/>
      </w:pPr>
      <w:r>
        <w:rPr>
          <w:i/>
          <w:iCs/>
        </w:rPr>
        <w:t xml:space="preserve">Citizen · National e-Services portal (sent through the API the portal uses in the test run: no screenshot)</w:t>
      </w:r>
    </w:p>
    <w:p>
      <w:r>
        <w:t xml:space="preserve">The citizen chooses "the first registration of a vessel", names the vessel and its port of registry (Siavonga, on Lake Kariba), the owner (a company), its construction (steel, motorised), builder and date, its tonnage and dimensions, its use (passenger ferry), crew and passengers, and uploads the required documents. The vessel is recorded on the register as file VR-2026-00001; its identity mark is assigned when the registration is approved.</w:t>
      </w:r>
    </w:p>
    <w:p>
      <w:pPr>
        <w:pStyle w:val="Heading3"/>
        <w:keepNext/>
      </w:pPr>
      <w:r>
        <w:t xml:space="preserve">Step 3. Take the application on</w:t>
      </w:r>
    </w:p>
    <w:p>
      <w:pPr>
        <w:keepNext/>
      </w:pPr>
      <w:r>
        <w:rPr>
          <w:i/>
          <w:iCs/>
        </w:rPr>
        <w:t xml:space="preserve">Case Officer · Back office (done through its case API in the test run: no screenshot)</w:t>
      </w:r>
    </w:p>
    <w:p>
      <w:r>
        <w:t xml:space="preserve">The Case Officer takes the new application on (assigned to them). The case moves from "Submitted" to "CO Review".</w:t>
      </w:r>
    </w:p>
    <w:p>
      <w:pPr>
        <w:pStyle w:val="Heading3"/>
        <w:keepNext/>
      </w:pPr>
      <w:r>
        <w:t xml:space="preserve">Step 4. Check the application against the register</w:t>
      </w:r>
    </w:p>
    <w:p>
      <w:pPr>
        <w:keepNext/>
      </w:pPr>
      <w:r>
        <w:rPr>
          <w:i/>
          <w:iCs/>
        </w:rPr>
        <w:t xml:space="preserve">Case Officer · Back office (done through its case API in the test run: no screenshot)</w:t>
      </w:r>
    </w:p>
    <w:p>
      <w:r>
        <w:t xml:space="preserve">The Case Officer completes "Check the application against the register". The case moves from "CO Review" to "CO Review".</w:t>
      </w:r>
    </w:p>
    <w:p>
      <w:pPr>
        <w:pStyle w:val="Heading3"/>
        <w:keepNext/>
      </w:pPr>
      <w:r>
        <w:t xml:space="preserve">Step 5. Survey of the vessel by a licensed surveyor</w:t>
      </w:r>
    </w:p>
    <w:p>
      <w:pPr>
        <w:keepNext/>
      </w:pPr>
      <w:r>
        <w:rPr>
          <w:i/>
          <w:iCs/>
        </w:rPr>
        <w:t xml:space="preserve">Surveyor · Back office</w:t>
      </w:r>
    </w:p>
    <w:p>
      <w:pPr>
        <w:keepNext/>
      </w:pPr>
      <w:r>
        <w:t xml:space="preserve">A surveyor licensed on the surveyor register (Ministry functions -&gt; Vessels -&gt; Surveyors; proposed by a supervisor, approved by another senior officer) surveys the vessel and records it on the vessel's page: the place, the findings of the legacy Form 2 (hull, freeboard, life jackets, fire extinguishers, lights), the passengers allowed and the outcome - here seaworthy with a condition. The survey is valid for three months. An officer who is not on the register is refused.</w:t>
      </w:r>
    </w:p>
    <w:p>
      <w:pPr>
        <w:keepNext/>
        <w:spacing w:after="0"/>
        <w:jc w:val="center"/>
      </w:pPr>
      <w:r>
        <w:drawing>
          <wp:inline distT="0" distB="0" distL="0" distR="0">
            <wp:extent cx="5940000" cy="3913616"/>
            <wp:effectExtent l="0" t="0" r="0" b="0"/>
            <wp:docPr id="1003" name="img003.png" descr="Survey of the vessel by a licensed survey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Survey of the vessel by a licensed surveyor"/>
                    <pic:cNvPicPr/>
                  </pic:nvPicPr>
                  <pic:blipFill>
                    <a:blip r:embed="rIdImg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5: Survey of the vessel by a licensed surveyor.</w:t>
      </w:r>
    </w:p>
    <w:p>
      <w:pPr>
        <w:pStyle w:val="Heading3"/>
        <w:keepNext/>
      </w:pPr>
      <w:r>
        <w:t xml:space="preserve">Step 6. Set the fee</w:t>
      </w:r>
    </w:p>
    <w:p>
      <w:pPr>
        <w:keepNext/>
      </w:pPr>
      <w:r>
        <w:rPr>
          <w:i/>
          <w:iCs/>
        </w:rPr>
        <w:t xml:space="preserve">Case Officer · Back office (done through its case API in the test run: no screenshot)</w:t>
      </w:r>
    </w:p>
    <w:p>
      <w:r>
        <w:t xml:space="preserve">The officer sets the fee from the service's fee schedule: First Registration Fee, ZMW 120.00. The applicant is invoiced.</w:t>
      </w:r>
    </w:p>
    <w:p>
      <w:pPr>
        <w:pStyle w:val="Heading3"/>
        <w:keepNext/>
      </w:pPr>
      <w:r>
        <w:t xml:space="preserve">Step 7. Pay the registration fee</w:t>
      </w:r>
    </w:p>
    <w:p>
      <w:pPr>
        <w:keepNext/>
      </w:pPr>
      <w:r>
        <w:rPr>
          <w:i/>
          <w:iCs/>
        </w:rPr>
        <w:t xml:space="preserve">Citizen · National e-Services portal</w:t>
      </w:r>
    </w:p>
    <w:p>
      <w:pPr>
        <w:keepNext/>
      </w:pPr>
      <w:r>
        <w:t xml:space="preserve">The application waits for the payment in My Workplace, with a Pay button (ZamPay: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4" name="img004.png" descr="Pay the registration fe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Pay the registration fee - desktop"/>
                          <pic:cNvPicPr/>
                        </pic:nvPicPr>
                        <pic:blipFill>
                          <a:blip r:embed="rIdImg4"/>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5" name="img005.png" descr="Pay the registration fe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Pay the registration fee - 375 px phone"/>
                          <pic:cNvPicPr/>
                        </pic:nvPicPr>
                        <pic:blipFill>
                          <a:blip r:embed="rIdImg5"/>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Pay the registration fee - desktop (left) and a 375 px phone (right).</w:t>
      </w:r>
    </w:p>
    <w:p>
      <w:pPr>
        <w:pStyle w:val="Heading3"/>
        <w:keepNext/>
      </w:pPr>
      <w:r>
        <w:t xml:space="preserve">Step 8. Verify Payment</w:t>
      </w:r>
    </w:p>
    <w:p>
      <w:pPr>
        <w:keepNext/>
      </w:pPr>
      <w:r>
        <w:rPr>
          <w:i/>
          <w:iCs/>
        </w:rPr>
        <w:t xml:space="preserve">Case Officer · Back office (done through its case API in the test run: no screenshot)</w:t>
      </w:r>
    </w:p>
    <w:p>
      <w:r>
        <w:t xml:space="preserve">The Case Officer completes "Verify Payment". The case moves from "CO Verify Payment" to "SV Decision".</w:t>
      </w:r>
    </w:p>
    <w:p>
      <w:pPr>
        <w:pStyle w:val="Heading3"/>
        <w:keepNext/>
      </w:pPr>
      <w:r>
        <w:t xml:space="preserve">Step 9. The registrar's decision and signature</w:t>
      </w:r>
    </w:p>
    <w:p>
      <w:pPr>
        <w:keepNext/>
      </w:pPr>
      <w:r>
        <w:rPr>
          <w:i/>
          <w:iCs/>
        </w:rPr>
        <w:t xml:space="preserve">Supervisor · Back office (done through its case API in the test run: no screenshot)</w:t>
      </w:r>
    </w:p>
    <w:p>
      <w:r>
        <w:t xml:space="preserve">The Supervisor decides: approve ("The registrar's decision and signature"). The case moves from "SV Decision" to "Completed".</w:t>
      </w:r>
    </w:p>
    <w:p>
      <w:pPr>
        <w:pStyle w:val="Heading3"/>
        <w:keepNext/>
      </w:pPr>
      <w:r>
        <w:t xml:space="preserve">Step 10. The vessel registered with its identity mark</w:t>
      </w:r>
    </w:p>
    <w:p>
      <w:pPr>
        <w:keepNext/>
      </w:pPr>
      <w:r>
        <w:rPr>
          <w:i/>
          <w:iCs/>
        </w:rPr>
        <w:t xml:space="preserve">Registrar (Supervisor) · Back office</w:t>
      </w:r>
    </w:p>
    <w:p>
      <w:pPr>
        <w:keepNext/>
      </w:pPr>
      <w:r>
        <w:t xml:space="preserve">The registrar - a supervisor, never the surveyor who surveyed the vessel - approved the registration. The module assigned the identity mark KG-001: the code of the port of registry (KG) and the next number of that code, unique on the register. The vessel is registered for 12 months; its page shows the survey it rests on and its history.</w:t>
      </w:r>
    </w:p>
    <w:p>
      <w:pPr>
        <w:keepNext/>
        <w:spacing w:after="0"/>
        <w:jc w:val="center"/>
      </w:pPr>
      <w:r>
        <w:drawing>
          <wp:inline distT="0" distB="0" distL="0" distR="0">
            <wp:extent cx="5940000" cy="3913616"/>
            <wp:effectExtent l="0" t="0" r="0" b="0"/>
            <wp:docPr id="1006" name="img006.png" descr="The vessel registered with its identity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The vessel registered with its identity mark"/>
                    <pic:cNvPicPr/>
                  </pic:nvPicPr>
                  <pic:blipFill>
                    <a:blip r:embed="rIdImg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The vessel registered with its identity mark.</w:t>
      </w:r>
    </w:p>
    <w:p>
      <w:pPr>
        <w:pStyle w:val="Heading3"/>
        <w:keepNext/>
      </w:pPr>
      <w:r>
        <w:t xml:space="preserve">Step 11. The certificate in My permits</w:t>
      </w:r>
    </w:p>
    <w:p>
      <w:pPr>
        <w:keepNext/>
      </w:pPr>
      <w:r>
        <w:rPr>
          <w:i/>
          <w:iCs/>
        </w:rPr>
        <w:t xml:space="preserve">Citizen · National e-Services portal</w:t>
      </w:r>
    </w:p>
    <w:p>
      <w:pPr>
        <w:keepNext/>
      </w:pPr>
      <w:r>
        <w:t xml:space="preserve">The certificate of registration is listed in "My permits and licences" with its validity, the vessel, its identity mark and port of registry, and a download of the sealed certificate.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7" name="img007.png" descr="The certificate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The certificate in My permits - desktop"/>
                          <pic:cNvPicPr/>
                        </pic:nvPicPr>
                        <pic:blipFill>
                          <a:blip r:embed="rIdImg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The certificate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The certificate in My permits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The certificate in My permits - desktop (left) and a 375 px phone (right).</w:t>
      </w:r>
    </w:p>
    <w:p>
      <w:pPr>
        <w:pStyle w:val="Heading3"/>
        <w:keepNext/>
      </w:pPr>
      <w:r>
        <w:t xml:space="preserve">Step 12. Verify the certificate</w:t>
      </w:r>
    </w:p>
    <w:p>
      <w:pPr>
        <w:keepNext/>
      </w:pPr>
      <w:r>
        <w:rPr>
          <w:i/>
          <w:iCs/>
        </w:rPr>
        <w:t xml:space="preserve">Anyone (public) · Public verification page</w:t>
      </w:r>
    </w:p>
    <w:p>
      <w:pPr>
        <w:keepNext/>
      </w:pPr>
      <w:r>
        <w:t xml:space="preserve">The QR code on the certificate opens the public verification page: genuine and current, and whether the electronic seal is valid. No personal details are shown.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Verify the certificat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Verify the certificate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Verify the certificat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Verify the certificate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Verify the certificate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w:t>
            </w:r>
          </w:p>
        </w:tc>
        <w:tc>
          <w:tcPr>
            <w:tcW w:w="6804" w:type="dxa"/>
          </w:tcPr>
          <w:p>
            <w:pPr>
              <w:pStyle w:val="TableText"/>
            </w:pPr>
            <w:r>
              <w:t xml:space="preserve">ZMW 120.00: first registration fee (the service's fee schedule)</w:t>
            </w:r>
          </w:p>
        </w:tc>
      </w:tr>
      <w:tr>
        <w:trPr>
          <w:cantSplit/>
        </w:trPr>
        <w:tc>
          <w:tcPr>
            <w:tcW w:w="2835" w:type="dxa"/>
          </w:tcPr>
          <w:p>
            <w:pPr>
              <w:pStyle w:val="TableText"/>
            </w:pPr>
            <w:r>
              <w:t xml:space="preserve">When it is paid</w:t>
            </w:r>
          </w:p>
        </w:tc>
        <w:tc>
          <w:tcPr>
            <w:tcW w:w="6804" w:type="dxa"/>
          </w:tcPr>
          <w:p>
            <w:pPr>
              <w:pStyle w:val="TableText"/>
            </w:pPr>
            <w:r>
              <w:t xml:space="preserve">After the survey, before the registrar's decision</w:t>
            </w:r>
          </w:p>
        </w:tc>
      </w:tr>
      <w:tr>
        <w:trPr>
          <w:cantSplit/>
        </w:trPr>
        <w:tc>
          <w:tcPr>
            <w:tcW w:w="2835" w:type="dxa"/>
          </w:tcPr>
          <w:p>
            <w:pPr>
              <w:pStyle w:val="TableText"/>
            </w:pPr>
            <w:r>
              <w:t xml:space="preserve">Invoice number</w:t>
            </w:r>
          </w:p>
        </w:tc>
        <w:tc>
          <w:tcPr>
            <w:tcW w:w="6804" w:type="dxa"/>
          </w:tcPr>
          <w:p>
            <w:pPr>
              <w:pStyle w:val="TableText"/>
            </w:pPr>
            <w:r>
              <w:t xml:space="preserve">6250191506772871</w:t>
            </w:r>
          </w:p>
        </w:tc>
      </w:tr>
      <w:tr>
        <w:trPr>
          <w:cantSplit/>
        </w:trPr>
        <w:tc>
          <w:tcPr>
            <w:tcW w:w="2835" w:type="dxa"/>
          </w:tcPr>
          <w:p>
            <w:pPr>
              <w:pStyle w:val="TableText"/>
            </w:pPr>
            <w:r>
              <w:t xml:space="preserve">Paid through</w:t>
            </w:r>
          </w:p>
        </w:tc>
        <w:tc>
          <w:tcPr>
            <w:tcW w:w="6804" w:type="dxa"/>
          </w:tcPr>
          <w:p>
            <w:pPr>
              <w:pStyle w:val="TableText"/>
            </w:pPr>
            <w:r>
              <w:t xml:space="preserve">ZamPay (the ZamPay test double in this run)</w:t>
            </w:r>
          </w:p>
        </w:tc>
      </w:tr>
    </w:tbl>
    <w:p>
      <w:pPr>
        <w:spacing w:before="160"/>
      </w:pPr>
      <w:r>
        <w:t xml:space="preserve">On screen: step 7 (Pay the registration fee) in section 2.</w:t>
      </w:r>
    </w:p>
    <w:p>
      <w:pPr>
        <w:pStyle w:val="Heading1"/>
        <w:keepNext/>
      </w:pPr>
      <w:r>
        <w:t xml:space="preserve">4. Output documents</w:t>
      </w:r>
    </w:p>
    <w:p>
      <w:pPr>
        <w:pStyle w:val="Heading2"/>
        <w:keepNext/>
      </w:pPr>
      <w:r>
        <w:t xml:space="preserve">Certificate of registration (sealed PDF)</w:t>
      </w:r>
    </w:p>
    <w:p>
      <w:r>
        <w:t xml:space="preserve">The certificate of registration issued when the registrar decides: its number, the vessel's name, its identity mark, the port of registry and water body, the owner, the nature of services, type, construction and dimensions, crew and passengers, the survey it rests on and its condition, the validity (12 months), sealed with the platform's electronic seal and a QR code for verification.</w:t>
      </w:r>
    </w:p>
    <w:p>
      <w:pPr>
        <w:keepNext/>
        <w:spacing w:after="0"/>
        <w:jc w:val="center"/>
      </w:pPr>
      <w:r>
        <w:drawing>
          <wp:inline distT="0" distB="0" distL="0" distR="0">
            <wp:extent cx="4500000" cy="6365163"/>
            <wp:effectExtent l="0" t="0" r="0" b="0"/>
            <wp:docPr id="1011" name="img011.png" descr="Certificate of registr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ertificate of registration (sealed PDF)"/>
                    <pic:cNvPicPr/>
                  </pic:nvPicPr>
                  <pic:blipFill>
                    <a:blip r:embed="rIdImg11"/>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Certificate of registration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registration</w:t>
            </w:r>
          </w:p>
        </w:tc>
      </w:tr>
      <w:tr>
        <w:trPr>
          <w:cantSplit/>
        </w:trPr>
        <w:tc>
          <w:tcPr>
            <w:tcW w:w="2835" w:type="dxa"/>
          </w:tcPr>
          <w:p>
            <w:pPr>
              <w:pStyle w:val="TableText"/>
            </w:pPr>
            <w:r>
              <w:t xml:space="preserve">Permit / licence number</w:t>
            </w:r>
          </w:p>
        </w:tc>
        <w:tc>
          <w:tcPr>
            <w:tcW w:w="6804" w:type="dxa"/>
          </w:tcPr>
          <w:p>
            <w:pPr>
              <w:pStyle w:val="TableText"/>
            </w:pPr>
            <w:r>
              <w:t xml:space="preserve">MIWD-VSRC-2026-00001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2026-10-22</w:t>
            </w:r>
          </w:p>
        </w:tc>
      </w:tr>
      <w:tr>
        <w:trPr>
          <w:cantSplit/>
        </w:trPr>
        <w:tc>
          <w:tcPr>
            <w:tcW w:w="2835" w:type="dxa"/>
          </w:tcPr>
          <w:p>
            <w:pPr>
              <w:pStyle w:val="TableText"/>
            </w:pPr>
            <w:r>
              <w:t xml:space="preserve">Valid until</w:t>
            </w:r>
          </w:p>
        </w:tc>
        <w:tc>
          <w:tcPr>
            <w:tcW w:w="6804" w:type="dxa"/>
          </w:tcPr>
          <w:p>
            <w:pPr>
              <w:pStyle w:val="TableText"/>
            </w:pPr>
            <w:r>
              <w:t xml:space="preserve">2027-10-21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Z277-HV5D-L5</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2026-10-22T04:42:27.650Z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2026-10-22T04:42:27.635Z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d1ceccbb7ca5ff53...</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10 (The vessel registered with its identity mark), step 11 (The certificate in My permits), step 12 (Verify the certificate)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MIWD-VSRC/00001/10-22-26 received - Your application MIWD-VSRC/00001/10-22-26 for Vessel’s Registration Certificate has been received by Department of Maritime and Inland Waterways.</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MIWD-VSRC/00001/10-22-26 - MIWD-VSRC/00001/10-22-26 (Vessel’s Registration Certificate)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MIWD-VSRC/00001/10-22-26 - The fee of ZMW 120.00 for Vessel’s Registration Certificate (MIWD-VSRC/00001/10-22-26) is now due. Invoice 6250191506772871.</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MIWD-VSRC/00001/10-22-26 - Your payment of ZMW 120.00 for MIWD-VSRC/00001/10-22-26 (Vessel’s Registration Certificate) has been received. Receipt: &lt;ZamPay&gt;/pdf?documentType=receipt&amp;invoiceNumber=6250191506772871</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Vessel’s Registration Certificate document has been issued - MIWD-VSRC-2026-00001 has been issued for Vessel’s Registration Certificate and is valid until 22/10/2027.</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Vessel’s Registration Certificate? - How was Vessel’s Registration Certificate?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MIWD-VSRC/00001/10-22-26 completed - MIWD-VSRC/00001/10-22-26 (Vessel’s Registration Certificate)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MIWD-VSRC/00001/10-22-26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MIWD-VSRC/00001/10-22-26 for Vessel’s Registration Certificate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MIWD-VSRC/00001/10-22-26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120.00 due for MIWD-VSRC/00001/10-22-26. Invoice 6250191506772871. Pay: &lt;ZamPay&gt;/pay-for-service/get-invoice/6250191506772871</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Vessel’s Registration Certificate document has been issued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Vessel’s Registration Certificate?</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MIWD-VSRC/00001/10-22-26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Vessel’s Registration Certificate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102</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Maritime and Inland Waterways (MIWD) under Ministry of Transport and Logistics</w:t>
            </w:r>
          </w:p>
        </w:tc>
      </w:tr>
      <w:tr>
        <w:trPr>
          <w:cantSplit/>
        </w:trPr>
        <w:tc>
          <w:tcPr>
            <w:tcW w:w="2552" w:type="dxa"/>
          </w:tcPr>
          <w:p>
            <w:pPr>
              <w:pStyle w:val="TableText"/>
            </w:pPr>
            <w:r>
              <w:rPr>
                <w:b/>
                <w:bCs/>
              </w:rPr>
              <w:t xml:space="preserve">Legacy process</w:t>
            </w:r>
          </w:p>
        </w:tc>
        <w:tc>
          <w:tcPr>
            <w:tcW w:w="7088" w:type="dxa"/>
          </w:tcPr>
          <w:p>
            <w:pPr>
              <w:pStyle w:val="TableText"/>
            </w:pPr>
            <w:r>
              <w:t xml:space="preserve">CaseOfficerReview (process 6)</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First Registration Fee: ZMW 120 (New)</w:t>
            </w:r>
            <w:r>
              <w:br/>
              <w:t xml:space="preserve">Subsequent Registration Fee: ZMW 90 (New)</w:t>
            </w:r>
            <w:r>
              <w:br/>
              <w:t xml:space="preserve">Renewal Application Fee: ZMW 684 (Renewal)</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calendar days</w:t>
            </w:r>
            <w:r>
              <w:br/>
              <w:t xml:space="preserve">Renewal: 30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(New): ZIGS_Forms_MIWD / MIWD_CertificateOfRegistration.Application</w:t>
            </w:r>
            <w:r>
              <w:br/>
              <w:t xml:space="preserve">Application form (Renewal): ZIGS_Forms_MIWD / MIWD_CertificateOfRegistration_Renewal.Application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47fe6fa7</w:t>
            </w:r>
          </w:p>
        </w:tc>
      </w:tr>
      <w:tr>
        <w:trPr>
          <w:cantSplit/>
        </w:trPr>
        <w:tc>
          <w:tcPr>
            <w:tcW w:w="2552" w:type="dxa"/>
          </w:tcPr>
          <w:p>
            <w:pPr>
              <w:pStyle w:val="TableText"/>
            </w:pPr>
            <w:r>
              <w:rPr>
                <w:b/>
                <w:bCs/>
              </w:rPr>
              <w:t xml:space="preserve">Generated</w:t>
            </w:r>
          </w:p>
        </w:tc>
        <w:tc>
          <w:tcPr>
            <w:tcW w:w="7088" w:type="dxa"/>
          </w:tcPr>
          <w:p>
            <w:pPr>
              <w:pStyle w:val="TableText"/>
            </w:pPr>
            <w:r>
              <w:t xml:space="preserve">2026-10-22T04:42:30Z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47fe6fa7</w:t>
            </w:r>
            <w:r>
              <w:br/>
              <w:t xml:space="preserve">portal 9dadc82</w:t>
            </w:r>
            <w:r>
              <w:br/>
              <w:t xml:space="preserve">back office f75e95d</w:t>
            </w:r>
          </w:p>
        </w:tc>
      </w:tr>
      <w:tr>
        <w:trPr>
          <w:cantSplit/>
        </w:trPr>
        <w:tc>
          <w:tcPr>
            <w:tcW w:w="2552" w:type="dxa"/>
          </w:tcPr>
          <w:p>
            <w:pPr>
              <w:pStyle w:val="TableText"/>
            </w:pPr>
            <w:r>
              <w:rPr>
                <w:b/>
                <w:bCs/>
              </w:rPr>
              <w:t xml:space="preserve">Test suite</w:t>
            </w:r>
          </w:p>
        </w:tc>
        <w:tc>
          <w:tcPr>
            <w:tcW w:w="7088" w:type="dxa"/>
          </w:tcPr>
          <w:p>
            <w:pPr>
              <w:pStyle w:val="TableText"/>
            </w:pPr>
            <w:r>
              <w:t xml:space="preserve">e2e e42f7f1;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45-vessel-registration-survey-certificate.spec.js: citizen: finds the service and applies for the first registration of a vessel - passed</w:t>
            </w:r>
            <w:r>
              <w:br/>
              <w:t xml:space="preserve">45-vessel-registration-survey-certificate.spec.js: officer and surveyor: the survey step waits for a survey by a licensed surveyor - passed</w:t>
            </w:r>
            <w:r>
              <w:br/>
              <w:t xml:space="preserve">45-vessel-registration-survey-certificate.spec.js: citizen pays; the registrar decides; the identity mark is assigned and the certificate issued - passed</w:t>
            </w:r>
            <w:r>
              <w:br/>
              <w:t xml:space="preserve">45-vessel-registration-survey-certificate.spec.js: citizen: the certificate in My permits with the vessel and its mark; sealed; verifies - passed</w:t>
            </w:r>
          </w:p>
        </w:tc>
      </w:tr>
      <w:tr>
        <w:trPr>
          <w:cantSplit/>
        </w:trPr>
        <w:tc>
          <w:tcPr>
            <w:tcW w:w="2552" w:type="dxa"/>
          </w:tcPr>
          <w:p>
            <w:pPr>
              <w:pStyle w:val="TableText"/>
            </w:pPr>
            <w:r>
              <w:rPr>
                <w:b/>
                <w:bCs/>
              </w:rPr>
              <w:t xml:space="preserve">Result</w:t>
            </w:r>
          </w:p>
        </w:tc>
        <w:tc>
          <w:tcPr>
            <w:tcW w:w="7088" w:type="dxa"/>
          </w:tcPr>
          <w:p>
            <w:pPr>
              <w:pStyle w:val="TableText"/>
            </w:pPr>
            <w:r>
              <w:t xml:space="preserve">4 of 4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Maritime and Inland Waterways  ·  version service v1, platform 47fe6fa7  ·  2026-10-22</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Vessel’s Registration Certificate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Vessel’s Registration Certificate - service documentation</dc:title>
  <dc:subject>Department of Maritime and Inland Waterways</dc:subject>
  <dc:creator>GSB e-Services end-to-end suite</dc:creator>
  <cp:keywords>miwd/vessels-registration-certificate</cp:keywords>
  <cp:revision>1</cp:revision>
  <dcterms:created xsi:type="dcterms:W3CDTF">2026-10-22T04:42:30Z</dcterms:created>
  <dcterms:modified xsi:type="dcterms:W3CDTF">2026-10-22T04:42:30Z</dcterms:modified>
</cp:coreProperties>
</file>