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Variety Testing (Pre-Release)</w:t>
      </w:r>
    </w:p>
    <w:p>
      <w:pPr>
        <w:pStyle w:val="Subtitle"/>
      </w:pPr>
      <w:r>
        <w:t xml:space="preserve">Service documentation</w:t>
      </w:r>
    </w:p>
    <w:p>
      <w:pPr>
        <w:pStyle w:val="CoverMeta"/>
      </w:pPr>
      <w:r>
        <w:t xml:space="preserve">Owner: Seed Control and Certification Institute</w:t>
      </w:r>
    </w:p>
    <w:p>
      <w:pPr>
        <w:pStyle w:val="CoverMeta"/>
      </w:pPr>
      <w:r>
        <w:t xml:space="preserve">Service key: scci/variety-testing-pre-release</w:t>
      </w:r>
    </w:p>
    <w:p>
      <w:pPr>
        <w:pStyle w:val="CoverMeta"/>
      </w:pPr>
      <w:r>
        <w:t xml:space="preserve">Version: service v1, platform 9e8768d3</w:t>
      </w:r>
    </w:p>
    <w:p>
      <w:pPr>
        <w:pStyle w:val="CoverMeta"/>
      </w:pPr>
      <w:r>
        <w:t xml:space="preserve">Date: 2026-10-15</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Variety Testing (Pre-Release) service of Seed Control and Certification Institute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Variety Testing (Pre-Release)</w:t>
            </w:r>
          </w:p>
        </w:tc>
      </w:tr>
      <w:tr>
        <w:trPr>
          <w:cantSplit/>
        </w:trPr>
        <w:tc>
          <w:tcPr>
            <w:tcW w:w="2552" w:type="dxa"/>
          </w:tcPr>
          <w:p>
            <w:pPr>
              <w:pStyle w:val="TableText"/>
            </w:pPr>
            <w:r>
              <w:rPr>
                <w:b/>
                <w:bCs/>
              </w:rPr>
              <w:t xml:space="preserve">Owner (MDA)</w:t>
            </w:r>
          </w:p>
        </w:tc>
        <w:tc>
          <w:tcPr>
            <w:tcW w:w="7088" w:type="dxa"/>
          </w:tcPr>
          <w:p>
            <w:pPr>
              <w:pStyle w:val="TableText"/>
            </w:pPr>
            <w:r>
              <w:t xml:space="preserve">Seed Control and Certification Institute (SCCI)</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Variety Owners or their Representatives to assess the value for cultivation and use of a new variety.</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Pre-Release fee per Application (if the case is for first season of testing only): USD 20.00</w:t>
            </w:r>
            <w:r>
              <w:br/>
              <w:t xml:space="preserve">DUS Testing fee per variety per year: USD 150.00</w:t>
            </w:r>
            <w:r>
              <w:br/>
              <w:t xml:space="preserve">National Variety Release Trials fee per variety per site per year: USD 150.00</w:t>
            </w:r>
          </w:p>
        </w:tc>
      </w:tr>
      <w:tr>
        <w:trPr>
          <w:cantSplit/>
        </w:trPr>
        <w:tc>
          <w:tcPr>
            <w:tcW w:w="2552" w:type="dxa"/>
          </w:tcPr>
          <w:p>
            <w:pPr>
              <w:pStyle w:val="TableText"/>
            </w:pPr>
            <w:r>
              <w:rPr>
                <w:b/>
                <w:bCs/>
              </w:rPr>
              <w:t xml:space="preserve">Turnaround</w:t>
            </w:r>
          </w:p>
        </w:tc>
        <w:tc>
          <w:tcPr>
            <w:tcW w:w="7088" w:type="dxa"/>
          </w:tcPr>
          <w:p>
            <w:pPr>
              <w:pStyle w:val="TableText"/>
            </w:pPr>
            <w:r>
              <w:t xml:space="preserve">Minimum two (2) years - from application to Variety Release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Certificate of Incorporation / ZDA (if company, church, society) (required)</w:t>
            </w:r>
            <w:r>
              <w:br/>
              <w:t xml:space="preserve">Botanical Information (that is, a Completed Crop Specific Technical Questionnaire) (required)</w:t>
            </w:r>
            <w:r>
              <w:br/>
              <w:t xml:space="preserve">Descriptors for the Parents to the new variety (as per OECD requirements)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Plant Variety and Seeds Act (Laws, Volume XIV, Cap. 236) (https://www.parliament.gov.zm/sites/default/files/documents/acts/Plant%20Variety%20and%20Seeds%20Act.pdf)</w:t>
            </w:r>
            <w:r>
              <w:br/>
              <w:t xml:space="preserve">Plant Variety and Seeds Regulation (SI No. 23 of 2018) (https://www.parliament.gov.zm/sites/default/files/documents/acts/Plant%20Variety%20and%20Seeds%20Act.pdf)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Laboratory</w:t>
            </w:r>
          </w:p>
        </w:tc>
        <w:tc>
          <w:tcPr>
            <w:tcW w:w="2552" w:type="dxa"/>
          </w:tcPr>
          <w:p>
            <w:pPr>
              <w:pStyle w:val="TableText"/>
            </w:pPr>
            <w:r>
              <w:t xml:space="preserve">samples-laboratory</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Committee decision</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Accountant, Supervisor, Laboratory technician, Laboratory head (Supervisor), Committee secretary (Supervisor).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("Variety Testing").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here)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Give the particulars of the variety</w:t>
      </w:r>
    </w:p>
    <w:p>
      <w:pPr>
        <w:keepNext/>
      </w:pPr>
      <w:r>
        <w:rPr>
          <w:i/>
          <w:iCs/>
        </w:rPr>
        <w:t xml:space="preserve">Citizen · National e-Services portal</w:t>
      </w:r>
    </w:p>
    <w:p>
      <w:pPr>
        <w:keepNext/>
      </w:pPr>
      <w:r>
        <w:t xml:space="preserve">The form is the legacy service's own, imported: species, the preliminary designation and the proposed name of the new variety, its parental lines, parentage, origin, breeding method, maturity group, type of release, botanical characteristics, the quantity of seed supplied for testing and the grain type. The legacy service lists three fees for a new application (pre-release, DUS per year, national variety release trials per site and year); the fee that applies is priced on the server.</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Give the particulars of the variet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Give the particulars of the variety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Give the particulars of the variet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Give the particulars of the variety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Give the particulars of the variety - desktop (left) and a 375 px phone (right).</w:t>
      </w:r>
    </w:p>
    <w:p>
      <w:pPr>
        <w:pStyle w:val="Heading3"/>
        <w:keepNext/>
      </w:pPr>
      <w:r>
        <w:t xml:space="preserve">Step 5. Upload the documents</w:t>
      </w:r>
    </w:p>
    <w:p>
      <w:pPr>
        <w:keepNext/>
      </w:pPr>
      <w:r>
        <w:rPr>
          <w:i/>
          <w:iCs/>
        </w:rPr>
        <w:t xml:space="preserve">Citizen · National e-Services portal</w:t>
      </w:r>
    </w:p>
    <w:p>
      <w:pPr>
        <w:keepNext/>
      </w:pPr>
      <w:r>
        <w:t xml:space="preserve">The documents the legacy service asked for: the NRC, the botanical information (the crop-specific technical questionnaire), the descriptors of the parents (OECD) and the others listed. Synthetic files in this run.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documents - desktop (left) and a 375 px phone (right).</w:t>
      </w:r>
    </w:p>
    <w:p>
      <w:pPr>
        <w:pStyle w:val="Heading3"/>
        <w:keepNext/>
      </w:pPr>
      <w:r>
        <w:t xml:space="preserve">Step 6. Application sent</w:t>
      </w:r>
    </w:p>
    <w:p>
      <w:pPr>
        <w:keepNext/>
      </w:pPr>
      <w:r>
        <w:rPr>
          <w:i/>
          <w:iCs/>
        </w:rPr>
        <w:t xml:space="preserve">Citizen · National e-Services portal</w:t>
      </w:r>
    </w:p>
    <w:p>
      <w:pPr>
        <w:keepNext/>
      </w:pPr>
      <w:r>
        <w:t xml:space="preserve">The portal confirms the application with SCCI's reference number (SCCI-VT/00001/10-15-26 in this run). The legacy service lists three possible fees; SCCI works out which apply and the citizen is then invoiced.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1" name="img011.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Application sent - desktop"/>
                          <pic:cNvPicPr/>
                        </pic:nvPicPr>
                        <pic:blipFill>
                          <a:blip r:embed="rIdImg1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Application sent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Application sent - desktop (left) and a 375 px phone (right).</w:t>
      </w:r>
    </w:p>
    <w:p>
      <w:pPr>
        <w:pStyle w:val="Heading3"/>
        <w:keepNext/>
      </w:pPr>
      <w:r>
        <w:t xml:space="preserve">Step 7. Take the application on</w:t>
      </w:r>
    </w:p>
    <w:p>
      <w:pPr>
        <w:keepNext/>
      </w:pPr>
      <w:r>
        <w:rPr>
          <w:i/>
          <w:iCs/>
        </w:rPr>
        <w:t xml:space="preserve">Case Officer · Back office</w:t>
      </w:r>
    </w:p>
    <w:p>
      <w:pPr>
        <w:keepNext/>
      </w:pPr>
      <w:r>
        <w:t xml:space="preserve">The paid application arrives in SCCI's case list (only SCCI's staff see it). The officer assigns it to themself.</w:t>
      </w:r>
    </w:p>
    <w:p>
      <w:pPr>
        <w:keepNext/>
        <w:spacing w:after="0"/>
        <w:jc w:val="center"/>
      </w:pPr>
      <w:r>
        <w:drawing>
          <wp:inline distT="0" distB="0" distL="0" distR="0">
            <wp:extent cx="5940000" cy="3913616"/>
            <wp:effectExtent l="0" t="0" r="0" b="0"/>
            <wp:docPr id="1013" name="img013.png" descr="Take the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Take the application on"/>
                    <pic:cNvPicPr/>
                  </pic:nvPicPr>
                  <pic:blipFill>
                    <a:blip r:embed="rIdImg1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7: Take the application on.</w:t>
      </w:r>
    </w:p>
    <w:p>
      <w:pPr>
        <w:pStyle w:val="Heading3"/>
        <w:keepNext/>
      </w:pPr>
      <w:r>
        <w:t xml:space="preserve">Step 8. Work out the application fee</w:t>
      </w:r>
    </w:p>
    <w:p>
      <w:pPr>
        <w:keepNext/>
      </w:pPr>
      <w:r>
        <w:rPr>
          <w:i/>
          <w:iCs/>
        </w:rPr>
        <w:t xml:space="preserve">Case Officer · Back office</w:t>
      </w:r>
    </w:p>
    <w:p>
      <w:pPr>
        <w:keepNext/>
      </w:pPr>
      <w:r>
        <w:t xml:space="preserve">The legacy service lists three fees for a new application: the pre-release fee (K20.00 for the first season of testing), the DUS testing fee and the national variety release trial fee per site and year. The officer sets the fee that applies now - the pre-release fee; the tests are charged on the laboratory quotation later - and "Submit Fees and Advance" raises the invoice for the applicant.</w:t>
      </w:r>
    </w:p>
    <w:p>
      <w:pPr>
        <w:keepNext/>
        <w:spacing w:after="0"/>
        <w:jc w:val="center"/>
      </w:pPr>
      <w:r>
        <w:drawing>
          <wp:inline distT="0" distB="0" distL="0" distR="0">
            <wp:extent cx="5940000" cy="3913616"/>
            <wp:effectExtent l="0" t="0" r="0" b="0"/>
            <wp:docPr id="1014" name="img014.png" descr="Work out the application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Work out the application fee"/>
                    <pic:cNvPicPr/>
                  </pic:nvPicPr>
                  <pic:blipFill>
                    <a:blip r:embed="rIdImg1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Work out the application fee.</w:t>
      </w:r>
    </w:p>
    <w:p>
      <w:pPr>
        <w:pStyle w:val="Heading3"/>
        <w:keepNext/>
      </w:pPr>
      <w:r>
        <w:t xml:space="preserve">Step 9. Pay the application fee</w:t>
      </w:r>
    </w:p>
    <w:p>
      <w:pPr>
        <w:keepNext/>
      </w:pPr>
      <w:r>
        <w:rPr>
          <w:i/>
          <w:iCs/>
        </w:rPr>
        <w:t xml:space="preserve">Citizen · National e-Services portal</w:t>
      </w:r>
    </w:p>
    <w:p>
      <w:pPr>
        <w:keepNext/>
      </w:pPr>
      <w:r>
        <w:t xml:space="preserve">The application shows "Waiting for your payment" in My Workplace. Pay opens the invoice (K20.00, the pre-release fee); the citizen pays at ZamPay by mobile money or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Pay the application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Pay the application fe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Pay the application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Pay the application fe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the application fee - desktop (left) and a 375 px phone (right).</w:t>
      </w:r>
    </w:p>
    <w:p>
      <w:pPr>
        <w:pStyle w:val="Heading3"/>
        <w:keepNext/>
      </w:pPr>
      <w:r>
        <w:t xml:space="preserve">Step 10. Register the seed sample</w:t>
      </w:r>
    </w:p>
    <w:p>
      <w:pPr>
        <w:keepNext/>
      </w:pPr>
      <w:r>
        <w:rPr>
          <w:i/>
          <w:iCs/>
        </w:rPr>
        <w:t xml:space="preserve">Case Officer · Back office</w:t>
      </w:r>
    </w:p>
    <w:p>
      <w:pPr>
        <w:keepNext/>
      </w:pPr>
      <w:r>
        <w:t xml:space="preserve">On the case's Laboratory tab the officer registers what the applicant supplied: species, variety, quantity (5 kg) and the date the laboratory received it. The banner at the top is the server's own verdict on the Laboratory step: it holds until every sample has a signed report.</w:t>
      </w:r>
    </w:p>
    <w:p>
      <w:pPr>
        <w:keepNext/>
        <w:spacing w:after="0"/>
        <w:jc w:val="center"/>
      </w:pPr>
      <w:r>
        <w:drawing>
          <wp:inline distT="0" distB="0" distL="0" distR="0">
            <wp:extent cx="5940000" cy="3913616"/>
            <wp:effectExtent l="0" t="0" r="0" b="0"/>
            <wp:docPr id="1017" name="img017.png" descr="Register the seed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gister the seed sampl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Register the seed sample.</w:t>
      </w:r>
    </w:p>
    <w:p>
      <w:pPr>
        <w:pStyle w:val="Heading3"/>
        <w:keepNext/>
      </w:pPr>
      <w:r>
        <w:t xml:space="preserve">Step 11. Plan the DUS and VCU tests</w:t>
      </w:r>
    </w:p>
    <w:p>
      <w:pPr>
        <w:keepNext/>
      </w:pPr>
      <w:r>
        <w:rPr>
          <w:i/>
          <w:iCs/>
        </w:rPr>
        <w:t xml:space="preserve">Case Officer · Back office</w:t>
      </w:r>
    </w:p>
    <w:p>
      <w:pPr>
        <w:keepNext/>
      </w:pPr>
      <w:r>
        <w:t xml:space="preserve">The officer plans the tests from the laboratory's list of test types: the DUS test (distinctness, uniformity, stability) and the national variety release trial (VCU), each with its method and fee.</w:t>
      </w:r>
    </w:p>
    <w:p>
      <w:pPr>
        <w:keepNext/>
        <w:spacing w:after="0"/>
        <w:jc w:val="center"/>
      </w:pPr>
      <w:r>
        <w:drawing>
          <wp:inline distT="0" distB="0" distL="0" distR="0">
            <wp:extent cx="5940000" cy="3913616"/>
            <wp:effectExtent l="0" t="0" r="0" b="0"/>
            <wp:docPr id="1018" name="img018.png" descr="Plan the DUS and VCU t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lan the DUS and VCU test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Plan the DUS and VCU tests.</w:t>
      </w:r>
    </w:p>
    <w:p>
      <w:pPr>
        <w:pStyle w:val="Heading3"/>
        <w:keepNext/>
      </w:pPr>
      <w:r>
        <w:t xml:space="preserve">Step 12. Ask finance for the quotation</w:t>
      </w:r>
    </w:p>
    <w:p>
      <w:pPr>
        <w:keepNext/>
      </w:pPr>
      <w:r>
        <w:rPr>
          <w:i/>
          <w:iCs/>
        </w:rPr>
        <w:t xml:space="preserve">Case Officer · Back office</w:t>
      </w:r>
    </w:p>
    <w:p>
      <w:pPr>
        <w:keepNext/>
      </w:pPr>
      <w:r>
        <w:t xml:space="preserve">The fees of the planned tests (ZMW 300.00 in this run) go to finance as a charge on the application. The applicant sees nothing until an Accountant approves it; the officer who proposed it cannot approve it.</w:t>
      </w:r>
    </w:p>
    <w:p>
      <w:pPr>
        <w:keepNext/>
        <w:spacing w:after="0"/>
        <w:jc w:val="center"/>
      </w:pPr>
      <w:r>
        <w:drawing>
          <wp:inline distT="0" distB="0" distL="0" distR="0">
            <wp:extent cx="5940000" cy="3913616"/>
            <wp:effectExtent l="0" t="0" r="0" b="0"/>
            <wp:docPr id="1019" name="img019.png" descr="Ask finance for the qu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Ask finance for the quotatio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Ask finance for the quotation.</w:t>
      </w:r>
    </w:p>
    <w:p>
      <w:pPr>
        <w:pStyle w:val="Heading3"/>
        <w:keepNext/>
      </w:pPr>
      <w:r>
        <w:t xml:space="preserve">Step 13. Approve the laboratory quotation</w:t>
      </w:r>
    </w:p>
    <w:p>
      <w:pPr>
        <w:keepNext/>
      </w:pPr>
      <w:r>
        <w:rPr>
          <w:i/>
          <w:iCs/>
        </w:rPr>
        <w:t xml:space="preserve">Accountant · Back office (done through its case API in the test run: no screenshot)</w:t>
      </w:r>
    </w:p>
    <w:p>
      <w:r>
        <w:t xml:space="preserve">An Accountant of SCCI checks the quotation (the planned tests and their fees) and approves it. The charge is added to the application and invoiced to the applicant at once.</w:t>
      </w:r>
    </w:p>
    <w:p>
      <w:pPr>
        <w:pStyle w:val="Heading3"/>
        <w:keepNext/>
      </w:pPr>
      <w:r>
        <w:t xml:space="preserve">Step 14. Approve and sign the quotation step</w:t>
      </w:r>
    </w:p>
    <w:p>
      <w:pPr>
        <w:keepNext/>
      </w:pPr>
      <w:r>
        <w:rPr>
          <w:i/>
          <w:iCs/>
        </w:rPr>
        <w:t xml:space="preserve">Supervisor · Back office (done through its case API in the test run: no screenshot)</w:t>
      </w:r>
    </w:p>
    <w:p>
      <w:r>
        <w:t xml:space="preserve">The supervisor completes the legacy "Approve and Sign Quotation" step. The next step - checking that the quotation is paid - holds while an invoice of the application is unpaid.</w:t>
      </w:r>
    </w:p>
    <w:p>
      <w:pPr>
        <w:pStyle w:val="Heading3"/>
        <w:keepNext/>
      </w:pPr>
      <w:r>
        <w:t xml:space="preserve">Step 15. Record the test results</w:t>
      </w:r>
    </w:p>
    <w:p>
      <w:pPr>
        <w:keepNext/>
      </w:pPr>
      <w:r>
        <w:rPr>
          <w:i/>
          <w:iCs/>
        </w:rPr>
        <w:t xml:space="preserve">Laboratory technician · Back office (done through its case API in the test run: no screenshot)</w:t>
      </w:r>
    </w:p>
    <w:p>
      <w:r>
        <w:t xml:space="preserve">The technician records the result of each test: the DUS test (distinct, uniform, stable) and the VCU trial (8.4 t/ha). A result can be corrected until the report is signed - never after.</w:t>
      </w:r>
    </w:p>
    <w:p>
      <w:pPr>
        <w:pStyle w:val="Heading3"/>
        <w:keepNext/>
      </w:pPr>
      <w:r>
        <w:t xml:space="preserve">Step 16. Sign the DUS report</w:t>
      </w:r>
    </w:p>
    <w:p>
      <w:pPr>
        <w:keepNext/>
      </w:pPr>
      <w:r>
        <w:rPr>
          <w:i/>
          <w:iCs/>
        </w:rPr>
        <w:t xml:space="preserve">Laboratory head (Supervisor) · Back office</w:t>
      </w:r>
    </w:p>
    <w:p>
      <w:pPr>
        <w:keepNext/>
      </w:pPr>
      <w:r>
        <w:t xml:space="preserve">A lead officer of the laboratory who recorded no result checks and signs the report (LR-SCCI-2026-1 in this run). The results are frozen into it, the PDF is sealed with the platform's electronic seal when the installation has one - and says plainly when it is not - and it is added to the case documents for the deciding officers. The Laboratory step can now be completed.</w:t>
      </w:r>
    </w:p>
    <w:p>
      <w:pPr>
        <w:keepNext/>
        <w:spacing w:after="0"/>
        <w:jc w:val="center"/>
      </w:pPr>
      <w:r>
        <w:drawing>
          <wp:inline distT="0" distB="0" distL="0" distR="0">
            <wp:extent cx="5940000" cy="3913616"/>
            <wp:effectExtent l="0" t="0" r="0" b="0"/>
            <wp:docPr id="1020" name="img020.png" descr="Sign the DU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Sign the DUS repor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Sign the DUS report.</w:t>
      </w:r>
    </w:p>
    <w:p>
      <w:pPr>
        <w:pStyle w:val="Heading3"/>
        <w:keepNext/>
      </w:pPr>
      <w:r>
        <w:t xml:space="preserve">Step 17. The variety committee decides</w:t>
      </w:r>
    </w:p>
    <w:p>
      <w:pPr>
        <w:keepNext/>
      </w:pPr>
      <w:r>
        <w:rPr>
          <w:i/>
          <w:iCs/>
        </w:rPr>
        <w:t xml:space="preserve">Committee secretary (Supervisor) · Back office (done through its case API in the test run: no screenshot)</w:t>
      </w:r>
    </w:p>
    <w:p>
      <w:r>
        <w:t xml:space="preserve">The secretary puts the application on the agenda of a meeting of the Variety Release Committee (VRC/2026/1 in this run), records who attended (the quorum is checked) and the resolution "approve" with its reasons, and closes the meeting. Closing it decides the application; the minutes are kept with the meeting.</w:t>
      </w:r>
    </w:p>
    <w:p>
      <w:pPr>
        <w:pStyle w:val="Heading3"/>
        <w:keepNext/>
      </w:pPr>
      <w:r>
        <w:t xml:space="preserve">Step 18. The varieties register</w:t>
      </w:r>
    </w:p>
    <w:p>
      <w:pPr>
        <w:keepNext/>
      </w:pPr>
      <w:r>
        <w:rPr>
          <w:i/>
          <w:iCs/>
        </w:rPr>
        <w:t xml:space="preserve">Case Officer · Back office</w:t>
      </w:r>
    </w:p>
    <w:p>
      <w:pPr>
        <w:keepNext/>
      </w:pPr>
      <w:r>
        <w:t xml:space="preserve">Ministry functions -&gt; Seed control -&gt; Varieties register: the variety is now "Recommended for release". The release application, the protection (with its gazette notice) and the seed growers who multiply it are recorded against it in the same register.</w:t>
      </w:r>
    </w:p>
    <w:p>
      <w:pPr>
        <w:keepNext/>
        <w:spacing w:after="0"/>
        <w:jc w:val="center"/>
      </w:pPr>
      <w:r>
        <w:drawing>
          <wp:inline distT="0" distB="0" distL="0" distR="0">
            <wp:extent cx="5940000" cy="3913616"/>
            <wp:effectExtent l="0" t="0" r="0" b="0"/>
            <wp:docPr id="1021" name="img021.png" descr="The varieties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varieties register"/>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The varieties register.</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Application fee</w:t>
            </w:r>
          </w:p>
        </w:tc>
        <w:tc>
          <w:tcPr>
            <w:tcW w:w="6804" w:type="dxa"/>
          </w:tcPr>
          <w:p>
            <w:pPr>
              <w:pStyle w:val="TableText"/>
            </w:pPr>
            <w:r>
              <w:t xml:space="preserve">ZMW 20.00, invoice 6262293679298076, paid with the application (as the legacy service did)</w:t>
            </w:r>
          </w:p>
        </w:tc>
      </w:tr>
      <w:tr>
        <w:trPr>
          <w:cantSplit/>
        </w:trPr>
        <w:tc>
          <w:tcPr>
            <w:tcW w:w="2835" w:type="dxa"/>
          </w:tcPr>
          <w:p>
            <w:pPr>
              <w:pStyle w:val="TableText"/>
            </w:pPr>
            <w:r>
              <w:t xml:space="preserve">Laboratory quotation</w:t>
            </w:r>
          </w:p>
        </w:tc>
        <w:tc>
          <w:tcPr>
            <w:tcW w:w="6804" w:type="dxa"/>
          </w:tcPr>
          <w:p>
            <w:pPr>
              <w:pStyle w:val="TableText"/>
            </w:pPr>
            <w:r>
              <w:t xml:space="preserve">ZMW 300.00: the fees of the planned DUS (150.00) and VCU (150.00) tests, proposed by the officer, approved by an Accountant, invoice 6306355005375890</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r>
        <w:trPr>
          <w:cantSplit/>
        </w:trPr>
        <w:tc>
          <w:tcPr>
            <w:tcW w:w="2835" w:type="dxa"/>
          </w:tcPr>
          <w:p>
            <w:pPr>
              <w:pStyle w:val="TableText"/>
            </w:pPr>
            <w:r>
              <w:t xml:space="preserve">Rule</w:t>
            </w:r>
          </w:p>
        </w:tc>
        <w:tc>
          <w:tcPr>
            <w:tcW w:w="6804" w:type="dxa"/>
          </w:tcPr>
          <w:p>
            <w:pPr>
              <w:pStyle w:val="TableText"/>
            </w:pPr>
            <w:r>
              <w:t xml:space="preserve">The quotation is never approved by the officer who proposed it; the case waits at "Check the laboratory quotation is paid" until every invoice is paid</w:t>
            </w:r>
          </w:p>
        </w:tc>
      </w:tr>
    </w:tbl>
    <w:p>
      <w:pPr>
        <w:spacing w:before="160"/>
      </w:pPr>
      <w:r>
        <w:t xml:space="preserve">On screen: step 9 (Pay the application fee), step 13 (Approve the laboratory quotation) in section 2.</w:t>
      </w:r>
    </w:p>
    <w:p>
      <w:pPr>
        <w:pStyle w:val="Heading1"/>
        <w:keepNext/>
      </w:pPr>
      <w:r>
        <w:t xml:space="preserve">4. Output documents</w:t>
      </w:r>
    </w:p>
    <w:p>
      <w:pPr>
        <w:pStyle w:val="Heading2"/>
        <w:keepNext/>
      </w:pPr>
      <w:r>
        <w:t xml:space="preserve">DUS report LR-SCCI-2026-1 (laboratory report, PDF)</w:t>
      </w:r>
    </w:p>
    <w:p>
      <w:r>
        <w:t xml:space="preserve">The laboratory report signed by a lead officer of the laboratory: the sample, the results of each test frozen as they were signed, the conclusion, who signed and when, and the seal. It is a case document for the deciding officers (internal; an officer may release it to the applicant). The download is checked against the hash recorded when it was signed.</w:t>
      </w:r>
    </w:p>
    <w:p>
      <w:pPr>
        <w:keepNext/>
        <w:spacing w:after="0"/>
        <w:jc w:val="center"/>
      </w:pPr>
      <w:r>
        <w:drawing>
          <wp:inline distT="0" distB="0" distL="0" distR="0">
            <wp:extent cx="4500000" cy="6365163"/>
            <wp:effectExtent l="0" t="0" r="0" b="0"/>
            <wp:docPr id="1022" name="img022.png" descr="DUS report LR-SCCI-2026-1 (laboratory report,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US report LR-SCCI-2026-1 (laboratory report, PDF)"/>
                    <pic:cNvPicPr/>
                  </pic:nvPicPr>
                  <pic:blipFill>
                    <a:blip r:embed="rIdImg2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DUS report LR-SCCI-2026-1 (laboratory report,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Report number</w:t>
            </w:r>
          </w:p>
        </w:tc>
        <w:tc>
          <w:tcPr>
            <w:tcW w:w="6804" w:type="dxa"/>
          </w:tcPr>
          <w:p>
            <w:pPr>
              <w:pStyle w:val="TableText"/>
            </w:pPr>
            <w:r>
              <w:t xml:space="preserve">LR-SCCI-2026-1</w:t>
            </w:r>
          </w:p>
        </w:tc>
      </w:tr>
      <w:tr>
        <w:trPr>
          <w:cantSplit/>
        </w:trPr>
        <w:tc>
          <w:tcPr>
            <w:tcW w:w="2835" w:type="dxa"/>
          </w:tcPr>
          <w:p>
            <w:pPr>
              <w:pStyle w:val="TableText"/>
            </w:pPr>
            <w:r>
              <w:t xml:space="preserve">Sample</w:t>
            </w:r>
          </w:p>
        </w:tc>
        <w:tc>
          <w:tcPr>
            <w:tcW w:w="6804" w:type="dxa"/>
          </w:tcPr>
          <w:p>
            <w:pPr>
              <w:pStyle w:val="TableText"/>
            </w:pPr>
            <w:r>
              <w:t xml:space="preserve">LAB-SCCI-2026-1</w:t>
            </w:r>
          </w:p>
        </w:tc>
      </w:tr>
      <w:tr>
        <w:trPr>
          <w:cantSplit/>
        </w:trPr>
        <w:tc>
          <w:tcPr>
            <w:tcW w:w="2835" w:type="dxa"/>
          </w:tcPr>
          <w:p>
            <w:pPr>
              <w:pStyle w:val="TableText"/>
            </w:pPr>
            <w:r>
              <w:t xml:space="preserve">Variety</w:t>
            </w:r>
          </w:p>
        </w:tc>
        <w:tc>
          <w:tcPr>
            <w:tcW w:w="6804" w:type="dxa"/>
          </w:tcPr>
          <w:p>
            <w:pPr>
              <w:pStyle w:val="TableText"/>
            </w:pPr>
            <w:r>
              <w:t xml:space="preserve">E2E-HYBRID 20</w:t>
            </w:r>
          </w:p>
        </w:tc>
      </w:tr>
      <w:tr>
        <w:trPr>
          <w:cantSplit/>
        </w:trPr>
        <w:tc>
          <w:tcPr>
            <w:tcW w:w="2835" w:type="dxa"/>
          </w:tcPr>
          <w:p>
            <w:pPr>
              <w:pStyle w:val="TableText"/>
            </w:pPr>
            <w:r>
              <w:t xml:space="preserve">Tests</w:t>
            </w:r>
          </w:p>
        </w:tc>
        <w:tc>
          <w:tcPr>
            <w:tcW w:w="6804" w:type="dxa"/>
          </w:tcPr>
          <w:p>
            <w:pPr>
              <w:pStyle w:val="TableText"/>
            </w:pPr>
            <w:r>
              <w:t xml:space="preserve">DUS: distinct, uniform, stable (pass); VCU: 8.4 t/ha (pass)</w:t>
            </w:r>
          </w:p>
        </w:tc>
      </w:tr>
      <w:tr>
        <w:trPr>
          <w:cantSplit/>
        </w:trPr>
        <w:tc>
          <w:tcPr>
            <w:tcW w:w="2835" w:type="dxa"/>
          </w:tcPr>
          <w:p>
            <w:pPr>
              <w:pStyle w:val="TableText"/>
            </w:pPr>
            <w:r>
              <w:t xml:space="preserve">Conclusion</w:t>
            </w:r>
          </w:p>
        </w:tc>
        <w:tc>
          <w:tcPr>
            <w:tcW w:w="6804" w:type="dxa"/>
          </w:tcPr>
          <w:p>
            <w:pPr>
              <w:pStyle w:val="TableText"/>
            </w:pPr>
            <w:r>
              <w:t xml:space="preserve">Meets the requirements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w:t>
            </w:r>
          </w:p>
        </w:tc>
        <w:tc>
          <w:tcPr>
            <w:tcW w:w="7088" w:type="dxa"/>
          </w:tcPr>
          <w:p>
            <w:pPr>
              <w:pStyle w:val="TableText"/>
            </w:pPr>
            <w:r>
              <w:t xml:space="preserve">Electronically sealed (PAdES) by the platform's signing service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Integrity</w:t>
            </w:r>
          </w:p>
        </w:tc>
        <w:tc>
          <w:tcPr>
            <w:tcW w:w="7088" w:type="dxa"/>
          </w:tcPr>
          <w:p>
            <w:pPr>
              <w:pStyle w:val="TableText"/>
            </w:pPr>
            <w:r>
              <w:t xml:space="preserve">SHA-256 recorded at signing; the download is refused if the stored file does not match</w:t>
            </w:r>
          </w:p>
        </w:tc>
      </w:tr>
    </w:tbl>
    <w:p>
      <w:pPr>
        <w:spacing w:before="160"/>
      </w:pPr>
      <w:r>
        <w:t xml:space="preserve">On screen: step 18 (The varieties register)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SCCI-VT/00001/10-15-26 received - Your application SCCI-VT/00001/10-15-26 for Variety Testing (Pre-Release) has been received by Seed Control and Certification Institute.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SCCI-VT/00001/10-15-26 - SCCI-VT/00001/10-15-26 (Variety Testing (Pre-Release))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SCCI-VT/00001/10-15-26 - The fee of ZMW 20.00 for Variety Testing (Pre-Release) (SCCI-VT/00001/10-15-26) is now due. Invoice 6262293679298076.</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SCCI-VT/00001/10-15-26 - Your payment of ZMW 20.00 for SCCI-VT/00001/10-15-26 (Variety Testing (Pre-Release)) has been received. Receipt: &lt;ZamPay&gt;/pdf?documentType=receipt&amp;invoiceNumber=6262293679298076</w:t>
            </w:r>
          </w:p>
        </w:tc>
        <w:tc>
          <w:tcPr>
            <w:tcW w:w="1247" w:type="dxa"/>
          </w:tcPr>
          <w:p>
            <w:pPr>
              <w:pStyle w:val="TableText"/>
            </w:pPr>
            <w:r>
              <w:t xml:space="preserve">shown</w:t>
            </w:r>
          </w:p>
        </w:tc>
      </w:tr>
      <w:tr>
        <w:trPr>
          <w:cantSplit/>
        </w:trPr>
        <w:tc>
          <w:tcPr>
            <w:tcW w:w="1928" w:type="dxa"/>
          </w:tcPr>
          <w:p>
            <w:pPr>
              <w:pStyle w:val="TableText"/>
            </w:pPr>
            <w:r>
              <w:t xml:space="preserve">fee.approval_requested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Fee to approve on SCCI-VT/00001/10-15-26 - Hello E2E Seed Accountant, E2E Seed Officer proposed a fee of ZMW 300.00 on case SCCI-VT/00001/10-15-26 (Variety Testing (Pre-Release)). Approve or refuse it in the back office: &lt;back office&gt;/finance/fee-approvals</w:t>
            </w:r>
          </w:p>
        </w:tc>
        <w:tc>
          <w:tcPr>
            <w:tcW w:w="1247" w:type="dxa"/>
          </w:tcPr>
          <w:p>
            <w:pPr>
              <w:pStyle w:val="TableText"/>
            </w:pPr>
            <w:r>
              <w:t xml:space="preserve">shown</w:t>
            </w:r>
          </w:p>
        </w:tc>
      </w:tr>
      <w:tr>
        <w:trPr>
          <w:cantSplit/>
        </w:trPr>
        <w:tc>
          <w:tcPr>
            <w:tcW w:w="1928" w:type="dxa"/>
          </w:tcPr>
          <w:p>
            <w:pPr>
              <w:pStyle w:val="TableText"/>
            </w:pPr>
            <w:r>
              <w:t xml:space="preserve">fee.decided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Fee on SCCI-VT/00001/10-15-26 approved - Hello E2E Seed Officer, the fee of ZMW 300.00 you proposed on case SCCI-VT/00001/10-15-26 (Variety Testing (Pre-Release)) was approved. Note: Fees as per the test types Open the case: &lt;back office&gt;/cases/baa8e331-1fc5-4750-8851-a0e54d1f64fb</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SCCI-VT/00001/10-15-26 - Your payment of ZMW 300.00 for SCCI-VT/00001/10-15-26 (Variety Testing (Pre-Release)) has been received. Receipt: &lt;ZamPay&gt;/pdf?documentType=receipt&amp;invoiceNumber=6306355005375890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Variety Testing (Pre-Release) document has been issued - SCCI-VTPR-2026-00001 has been issued for Variety Testing (Pre-Release) and is valid until 15/10/2027.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Variety Testing (Pre-Release)? - How was Variety Testing (Pre-Release)?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SCCI-VT/00001/10-15-26 completed - SCCI-VT/00001/10-15-26 (Variety Testing (Pre-Release))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SCCI-VT/00001/10-15-26 for Variety Testing (Pre-Release)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SCCI-VT/00001/10-15-26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20.00 due for SCCI-VT/00001/10-15-26. Invoice 6262293679298076. Pay: &lt;ZamPay&gt;/pay-for-service/get-invoice/6262293679298076</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SCCI-VT/00001/10-15-26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fee.approval_requested</w:t>
            </w:r>
          </w:p>
        </w:tc>
        <w:tc>
          <w:tcPr>
            <w:tcW w:w="907" w:type="dxa"/>
          </w:tcPr>
          <w:p>
            <w:pPr>
              <w:pStyle w:val="TableText"/>
            </w:pPr>
            <w:r>
              <w:t xml:space="preserve">email</w:t>
            </w:r>
          </w:p>
        </w:tc>
        <w:tc>
          <w:tcPr>
            <w:tcW w:w="1474" w:type="dxa"/>
          </w:tcPr>
          <w:p>
            <w:pPr>
              <w:pStyle w:val="TableText"/>
            </w:pPr>
            <w:r>
              <w:t xml:space="preserve">e2e.s***@example.test</w:t>
            </w:r>
          </w:p>
        </w:tc>
        <w:tc>
          <w:tcPr>
            <w:tcW w:w="4082" w:type="dxa"/>
          </w:tcPr>
          <w:p>
            <w:pPr>
              <w:pStyle w:val="TableText"/>
            </w:pPr>
            <w:r>
              <w:t xml:space="preserve">Fee to approve on SCCI-VT/00001/10-15-26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Your payment of ZMW 20.00 for application SCCI-VT/00001/10-15-26 (Variety Testing (Pre-Release)) has been received. Receipt: &lt;ZamPay&gt;/pdf?documentType=receipt&amp;invoiceNumber=6262293679298076 Processing continues.</w:t>
            </w:r>
          </w:p>
        </w:tc>
        <w:tc>
          <w:tcPr>
            <w:tcW w:w="1247" w:type="dxa"/>
          </w:tcPr>
          <w:p>
            <w:pPr>
              <w:pStyle w:val="TableText"/>
            </w:pPr>
            <w:r>
              <w:t xml:space="preserve">delivered</w:t>
            </w:r>
          </w:p>
        </w:tc>
      </w:tr>
      <w:tr>
        <w:trPr>
          <w:cantSplit/>
        </w:trPr>
        <w:tc>
          <w:tcPr>
            <w:tcW w:w="1928" w:type="dxa"/>
          </w:tcPr>
          <w:p>
            <w:pPr>
              <w:pStyle w:val="TableText"/>
            </w:pPr>
            <w:r>
              <w:t xml:space="preserve">fee.decided</w:t>
            </w:r>
          </w:p>
        </w:tc>
        <w:tc>
          <w:tcPr>
            <w:tcW w:w="907" w:type="dxa"/>
          </w:tcPr>
          <w:p>
            <w:pPr>
              <w:pStyle w:val="TableText"/>
            </w:pPr>
            <w:r>
              <w:t xml:space="preserve">email</w:t>
            </w:r>
          </w:p>
        </w:tc>
        <w:tc>
          <w:tcPr>
            <w:tcW w:w="1474" w:type="dxa"/>
          </w:tcPr>
          <w:p>
            <w:pPr>
              <w:pStyle w:val="TableText"/>
            </w:pPr>
            <w:r>
              <w:t xml:space="preserve">e2e.s***@example.test</w:t>
            </w:r>
          </w:p>
        </w:tc>
        <w:tc>
          <w:tcPr>
            <w:tcW w:w="4082" w:type="dxa"/>
          </w:tcPr>
          <w:p>
            <w:pPr>
              <w:pStyle w:val="TableText"/>
            </w:pPr>
            <w:r>
              <w:t xml:space="preserve">Fee on SCCI-VT/00001/10-15-26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Variety Testing (Pre-Release)?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SCCI-VT/00001/10-15-26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Variety Testing (Pre-Release)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Variety Testing (Pre-Release)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250</w:t>
            </w:r>
          </w:p>
        </w:tc>
      </w:tr>
      <w:tr>
        <w:trPr>
          <w:cantSplit/>
        </w:trPr>
        <w:tc>
          <w:tcPr>
            <w:tcW w:w="2552" w:type="dxa"/>
          </w:tcPr>
          <w:p>
            <w:pPr>
              <w:pStyle w:val="TableText"/>
            </w:pPr>
            <w:r>
              <w:rPr>
                <w:b/>
                <w:bCs/>
              </w:rPr>
              <w:t xml:space="preserve">Legacy provider</w:t>
            </w:r>
          </w:p>
        </w:tc>
        <w:tc>
          <w:tcPr>
            <w:tcW w:w="7088" w:type="dxa"/>
          </w:tcPr>
          <w:p>
            <w:pPr>
              <w:pStyle w:val="TableText"/>
            </w:pPr>
            <w:r>
              <w:t xml:space="preserve">Seed Control and Certification Institute (SCCI) under Ministry of Agriculture</w:t>
            </w:r>
          </w:p>
        </w:tc>
      </w:tr>
      <w:tr>
        <w:trPr>
          <w:cantSplit/>
        </w:trPr>
        <w:tc>
          <w:tcPr>
            <w:tcW w:w="2552" w:type="dxa"/>
          </w:tcPr>
          <w:p>
            <w:pPr>
              <w:pStyle w:val="TableText"/>
            </w:pPr>
            <w:r>
              <w:rPr>
                <w:b/>
                <w:bCs/>
              </w:rPr>
              <w:t xml:space="preserve">Legacy process</w:t>
            </w:r>
          </w:p>
        </w:tc>
        <w:tc>
          <w:tcPr>
            <w:tcW w:w="7088" w:type="dxa"/>
          </w:tcPr>
          <w:p>
            <w:pPr>
              <w:pStyle w:val="TableText"/>
            </w:pPr>
            <w:r>
              <w:t xml:space="preserve">VarietyTesting (process 128)</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Pre-Release fee per Application (if the case is for first season of testing only): USD 20 (New)</w:t>
            </w:r>
            <w:r>
              <w:br/>
              <w:t xml:space="preserve">DUS Testing fee per variety per year: USD 150 (New)</w:t>
            </w:r>
            <w:r>
              <w:br/>
              <w:t xml:space="preserve">National Variety Release Trials fee per variety per site per year: USD 150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24 months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ZIGS_Forms_SCCI / SCCI_VarietyTesting.Application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9e8768d3</w:t>
            </w:r>
          </w:p>
        </w:tc>
      </w:tr>
      <w:tr>
        <w:trPr>
          <w:cantSplit/>
        </w:trPr>
        <w:tc>
          <w:tcPr>
            <w:tcW w:w="2552" w:type="dxa"/>
          </w:tcPr>
          <w:p>
            <w:pPr>
              <w:pStyle w:val="TableText"/>
            </w:pPr>
            <w:r>
              <w:rPr>
                <w:b/>
                <w:bCs/>
              </w:rPr>
              <w:t xml:space="preserve">Generated</w:t>
            </w:r>
          </w:p>
        </w:tc>
        <w:tc>
          <w:tcPr>
            <w:tcW w:w="7088" w:type="dxa"/>
          </w:tcPr>
          <w:p>
            <w:pPr>
              <w:pStyle w:val="TableText"/>
            </w:pPr>
            <w:r>
              <w:t xml:space="preserve">2026-10-15T21:19:50Z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9e8768d3</w:t>
            </w:r>
            <w:r>
              <w:br/>
              <w:t xml:space="preserve">portal b47ff71</w:t>
            </w:r>
            <w:r>
              <w:br/>
              <w:t xml:space="preserve">back office 548d2d6</w:t>
            </w:r>
          </w:p>
        </w:tc>
      </w:tr>
      <w:tr>
        <w:trPr>
          <w:cantSplit/>
        </w:trPr>
        <w:tc>
          <w:tcPr>
            <w:tcW w:w="2552" w:type="dxa"/>
          </w:tcPr>
          <w:p>
            <w:pPr>
              <w:pStyle w:val="TableText"/>
            </w:pPr>
            <w:r>
              <w:rPr>
                <w:b/>
                <w:bCs/>
              </w:rPr>
              <w:t xml:space="preserve">Test suite</w:t>
            </w:r>
          </w:p>
        </w:tc>
        <w:tc>
          <w:tcPr>
            <w:tcW w:w="7088" w:type="dxa"/>
          </w:tcPr>
          <w:p>
            <w:pPr>
              <w:pStyle w:val="TableText"/>
            </w:pPr>
            <w:r>
              <w:t xml:space="preserve">e2e ca5e2ed;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20-seed-variety-samples.spec.js: citizen finds the service and applies for a variety test - passed</w:t>
            </w:r>
            <w:r>
              <w:br/>
              <w:t xml:space="preserve">20-seed-variety-samples.spec.js: the SCCI officer takes it on and works out the application fee - passed</w:t>
            </w:r>
            <w:r>
              <w:br/>
              <w:t xml:space="preserve">20-seed-variety-samples.spec.js: citizen pays the application fee - passed</w:t>
            </w:r>
            <w:r>
              <w:br/>
              <w:t xml:space="preserve">20-seed-variety-samples.spec.js: the officer registers the sample, plans the tests and asks finance for the quotation - passed</w:t>
            </w:r>
            <w:r>
              <w:br/>
              <w:t xml:space="preserve">20-seed-variety-samples.spec.js: the quotation: approved by an Accountant (not by its proposer), the step approved, the citizen pays - passed</w:t>
            </w:r>
            <w:r>
              <w:br/>
              <w:t xml:space="preserve">20-seed-variety-samples.spec.js: the Laboratory step holds until the report is signed; results, then the signature of an officer who recorded none - passed</w:t>
            </w:r>
            <w:r>
              <w:br/>
              <w:t xml:space="preserve">20-seed-variety-samples.spec.js: the variety committee meets and approves; the case is completed and the variety recommended for release - passed</w:t>
            </w:r>
            <w:r>
              <w:br/>
              <w:t xml:space="preserve">20-seed-variety-samples.spec.js: the signed laboratory report: downloaded, its fields and seal - passed</w:t>
            </w:r>
          </w:p>
        </w:tc>
      </w:tr>
      <w:tr>
        <w:trPr>
          <w:cantSplit/>
        </w:trPr>
        <w:tc>
          <w:tcPr>
            <w:tcW w:w="2552" w:type="dxa"/>
          </w:tcPr>
          <w:p>
            <w:pPr>
              <w:pStyle w:val="TableText"/>
            </w:pPr>
            <w:r>
              <w:rPr>
                <w:b/>
                <w:bCs/>
              </w:rPr>
              <w:t xml:space="preserve">Result</w:t>
            </w:r>
          </w:p>
        </w:tc>
        <w:tc>
          <w:tcPr>
            <w:tcW w:w="7088" w:type="dxa"/>
          </w:tcPr>
          <w:p>
            <w:pPr>
              <w:pStyle w:val="TableText"/>
            </w:pPr>
            <w:r>
              <w:t xml:space="preserve">8 of 8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Seed Control and Certification Institute  ·  version service v1, platform 9e8768d3  ·  2026-10-15</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Variety Testing (Pre-Release)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Variety Testing (Pre-Release) - service documentation</dc:title>
  <dc:subject>Seed Control and Certification Institute</dc:subject>
  <dc:creator>GSB e-Services end-to-end suite</dc:creator>
  <cp:keywords>scci/variety-testing-pre-release</cp:keywords>
  <cp:revision>1</cp:revision>
  <dcterms:created xsi:type="dcterms:W3CDTF">2026-10-15T21:19:50Z</dcterms:created>
  <dcterms:modified xsi:type="dcterms:W3CDTF">2026-10-15T21:19:50Z</dcterms:modified>
</cp:coreProperties>
</file>