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Ratification of Statutory Responsibility Appointment</w:t>
      </w:r>
    </w:p>
    <w:p>
      <w:pPr>
        <w:pStyle w:val="Subtitle"/>
      </w:pPr>
      <w:r>
        <w:t xml:space="preserve">Service documentation</w:t>
      </w:r>
    </w:p>
    <w:p>
      <w:pPr>
        <w:pStyle w:val="CoverMeta"/>
      </w:pPr>
      <w:r>
        <w:t xml:space="preserve">Owner: Minerals Regulation Commission</w:t>
      </w:r>
    </w:p>
    <w:p>
      <w:pPr>
        <w:pStyle w:val="CoverMeta"/>
      </w:pPr>
      <w:r>
        <w:t xml:space="preserve">Service key: MSMS/ratification-of-statutory-responsibility-appointment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Ratification of Statutory Responsibility Appointment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Ratification of Statutory Responsibility Appointment</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allows Mining Companies and Mining-Related Entities to submit responses regarding the appointment of personnel to prescribed management positions. The approval is issued by the Mines Safety Department (MSD) to confirm the appointment of a person to a statutory position at a mining or mining-related operation. It ensures that appointed managers, competent persons, engineers, or shift bosses meet the qualifications and experience required by the Mining Regulations and related legislation.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6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Maximum 6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Ratification of Statutory Responsibility Appointment Certificate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("Ratification of Statutory Responsibility Appointment").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15536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15536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33638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33638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(MSMS-RSRA/00001/10-21-26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(Category).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Decide: Makes decision, e-Signs, Completes Case</w:t>
      </w:r>
    </w:p>
    <w:p>
      <w:pPr>
        <w:keepNext/>
      </w:pPr>
      <w:r>
        <w:rPr>
          <w:i/>
          <w:iCs/>
        </w:rPr>
        <w:t xml:space="preserve">Case Officer · Back office</w:t>
      </w:r>
    </w:p>
    <w:p>
      <w:pPr>
        <w:keepNext/>
      </w:pPr>
      <w:r>
        <w:t xml:space="preserve">At "Makes decision, e-Signs, Completes Case"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Makes decision, e-Signs, Completes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Makes decision, e-Signs, Completes Cas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Makes decision, e-Signs, Completes Case.</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(MSMS-RSRA-2026-00001 in this run: "Ratification of Statutory Responsibility Appointment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 of charge</w:t>
            </w:r>
          </w:p>
        </w:tc>
      </w:tr>
    </w:tbl>
    <w:p>
      <w:pPr>
        <w:pStyle w:val="Heading1"/>
        <w:keepNext/>
      </w:pPr>
      <w:r>
        <w:t xml:space="preserve">4. Output documents</w:t>
      </w:r>
    </w:p>
    <w:p>
      <w:pPr>
        <w:pStyle w:val="Heading2"/>
        <w:keepNext/>
      </w:pPr>
      <w:r>
        <w:t xml:space="preserve">Ratification of Statutory Responsibility Appointment Certificate (sealed PDF)</w:t>
      </w:r>
    </w:p>
    <w:p>
      <w:r>
        <w:t xml:space="preserve">Issued when the case was approved, from the service's output configuration (service template MSMS.RatificationSRA.Certificate.docx),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Ratification of Statutory Responsibility Appointment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atification of Statutory Responsibility Appointment Certificate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Ratification of Statutory Responsibility Appointment Certificate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Ratification of Statutory Responsibility Appointment Certificate</w:t>
            </w:r>
          </w:p>
        </w:tc>
      </w:tr>
      <w:tr>
        <w:trPr>
          <w:cantSplit/>
        </w:trPr>
        <w:tc>
          <w:tcPr>
            <w:tcW w:w="2835" w:type="dxa"/>
          </w:tcPr>
          <w:p>
            <w:pPr>
              <w:pStyle w:val="TableText"/>
            </w:pPr>
            <w:r>
              <w:t xml:space="preserve">Permit / licence number</w:t>
            </w:r>
          </w:p>
        </w:tc>
        <w:tc>
          <w:tcPr>
            <w:tcW w:w="6804" w:type="dxa"/>
          </w:tcPr>
          <w:p>
            <w:pPr>
              <w:pStyle w:val="TableText"/>
            </w:pPr>
            <w:r>
              <w:t xml:space="preserve">MSMS-RSRA-2026-00001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2027-04-21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YFMX-8F78-3H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2026-10-21T08:47:46.712Z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2026-10-21T08:47:46.682Z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c34a3ab5eacac778...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MSMS-RSRA/00001/10-21-26 received - Your application MSMS-RSRA/00001/10-21-26 for Ratification of Statutory Responsibility Appointment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MSMS-RSRA/00001/10-21-26 - MSMS-RSRA/00001/10-21-26 (Ratification of Statutory Responsibility Appointment)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Ratification of Statutory Responsibility Appointment document has been issued - MSMS-RSRA-2026-00001 has been issued for Ratification of Statutory Responsibility Appointment and is valid until 21/04/2027.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Ratification of Statutory Responsibility Appointment? - How was Ratification of Statutory Responsibility Appointment?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MSMS-RSRA/00001/10-21-26 completed - MSMS-RSRA/00001/10-21-26 (Ratification of Statutory Responsibility Appointment)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MSMS-RSRA/00001/10-21-26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MSMS-RSRA/00001/10-21-26 for Ratification of Statutory Responsibility Appointment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Ratification of Statutory Responsibility Appointment?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Ratification of Statutory Responsibility Appointment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MSMS-RSRA/00001/10-21-26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Ratification of Statutory Responsibility Appointment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527</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Ratification of Statutory Responsibility Appointment Certificate: ZIGS_Forms_MSMS / MSMS.RatificationSRA.Certificate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2026-10-21T08:47:56Z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Ratification of Statutory Responsibility Appointment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Ratification of Statutory Responsibility Appointment - service documentation</dc:title>
  <dc:subject>Minerals Regulation Commission</dc:subject>
  <dc:creator>GSB e-Services end-to-end suite</dc:creator>
  <cp:keywords>MSMS/ratification-of-statutory-responsibility-appointment</cp:keywords>
  <cp:revision>1</cp:revision>
  <dcterms:created xsi:type="dcterms:W3CDTF">2026-10-21T08:47:56Z</dcterms:created>
  <dcterms:modified xsi:type="dcterms:W3CDTF">2026-10-21T08:47:56Z</dcterms:modified>
</cp:coreProperties>
</file>