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Issuance of Phytosanitary Certificate</w:t>
      </w:r>
    </w:p>
    <w:p>
      <w:pPr>
        <w:pStyle w:val="Subtitle"/>
      </w:pPr>
      <w:r>
        <w:t xml:space="preserve">Service documentation</w:t>
      </w:r>
    </w:p>
    <w:p>
      <w:pPr>
        <w:pStyle w:val="CoverMeta"/>
      </w:pPr>
      <w:r>
        <w:t xml:space="preserve">Owner: Plant Quarantine and Phytosanitary Service</w:t>
      </w:r>
    </w:p>
    <w:p>
      <w:pPr>
        <w:pStyle w:val="CoverMeta"/>
      </w:pPr>
      <w:r>
        <w:t xml:space="preserve">Service key: PQPS/phytosanitary-certificate</w:t>
      </w:r>
    </w:p>
    <w:p>
      <w:pPr>
        <w:pStyle w:val="CoverMeta"/>
      </w:pPr>
      <w:r>
        <w:t xml:space="preserve">Version: service v1, platform 9e8768d3</w:t>
      </w:r>
    </w:p>
    <w:p>
      <w:pPr>
        <w:pStyle w:val="CoverMeta"/>
      </w:pPr>
      <w:r>
        <w:t xml:space="preserve">Date: 2026-10-15</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Issuance of Phytosanitary Certificate service of Plant Quarantine and Phytosanitary Service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Issuance of Phytosanitary Certificate</w:t>
            </w:r>
          </w:p>
        </w:tc>
      </w:tr>
      <w:tr>
        <w:trPr>
          <w:cantSplit/>
        </w:trPr>
        <w:tc>
          <w:tcPr>
            <w:tcW w:w="2552" w:type="dxa"/>
          </w:tcPr>
          <w:p>
            <w:pPr>
              <w:pStyle w:val="TableText"/>
            </w:pPr>
            <w:r>
              <w:rPr>
                <w:b/>
                <w:bCs/>
              </w:rPr>
              <w:t xml:space="preserve">Owner (MDA)</w:t>
            </w:r>
          </w:p>
        </w:tc>
        <w:tc>
          <w:tcPr>
            <w:tcW w:w="7088" w:type="dxa"/>
          </w:tcPr>
          <w:p>
            <w:pPr>
              <w:pStyle w:val="TableText"/>
            </w:pPr>
            <w:r>
              <w:t xml:space="preserve">Plant Quarantine and Phytosanitary Service (PQPS)</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exporters involved in the export of plants, plant products, and other regulated articles to ensure that the exported plant products correspond to the phytosanitary measures as per the Internation Plant Protection Convention (IPPC).</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Inspection fee: ZMW 260.00</w:t>
            </w:r>
          </w:p>
        </w:tc>
      </w:tr>
      <w:tr>
        <w:trPr>
          <w:cantSplit/>
        </w:trPr>
        <w:tc>
          <w:tcPr>
            <w:tcW w:w="2552" w:type="dxa"/>
          </w:tcPr>
          <w:p>
            <w:pPr>
              <w:pStyle w:val="TableText"/>
            </w:pPr>
            <w:r>
              <w:rPr>
                <w:b/>
                <w:bCs/>
              </w:rPr>
              <w:t xml:space="preserve">Turnaround</w:t>
            </w:r>
          </w:p>
        </w:tc>
        <w:tc>
          <w:tcPr>
            <w:tcW w:w="7088" w:type="dxa"/>
          </w:tcPr>
          <w:p>
            <w:pPr>
              <w:pStyle w:val="TableText"/>
            </w:pPr>
            <w:r>
              <w:t xml:space="preserve">•	Maximum 14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	Export Inspection Report’s validity depends on the commodity</w:t>
            </w:r>
            <w:r>
              <w:br/>
              <w:t xml:space="preserve">•	Phytosanitary Certificate validity is 14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Plant Import Permit (optional)</w:t>
            </w:r>
            <w:r>
              <w:br/>
              <w:t xml:space="preserve">Treatment Certificate (optional)</w:t>
            </w:r>
            <w:r>
              <w:br/>
              <w:t xml:space="preserve">Timber Export Permit and Clearance Certificate (issued by Forestry Department) (optional)</w:t>
            </w:r>
            <w:r>
              <w:br/>
              <w:t xml:space="preserve">Certificate of Analysis (optional)</w:t>
            </w:r>
            <w:r>
              <w:br/>
              <w:t xml:space="preserve">National Identity Card (NRC) (required)</w:t>
            </w:r>
            <w:r>
              <w:br/>
              <w:t xml:space="preserve">Consignment Inspection (optional)</w:t>
            </w:r>
            <w:r>
              <w:br/>
              <w:t xml:space="preserve">Entity Registration Certificate obtained from PACRA (optional)</w:t>
            </w:r>
            <w:r>
              <w:br/>
              <w:t xml:space="preserve">Orange Certificate (optional)</w:t>
            </w:r>
            <w:r>
              <w:br/>
              <w:t xml:space="preserve">Phytosanitary Certificate (in case of Re-Export)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Plant Pests and Diseases Act (Cap. 233) (https://zambialii.org/akn/zm/act/si/2020/69/eng@2020-08-14/source)</w:t>
            </w:r>
            <w:r>
              <w:br/>
              <w:t xml:space="preserve">SI No. 70 of 2020 – Fees Schedule</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("Phytosanitary").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here)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Describe the consignment</w:t>
      </w:r>
    </w:p>
    <w:p>
      <w:pPr>
        <w:keepNext/>
      </w:pPr>
      <w:r>
        <w:rPr>
          <w:i/>
          <w:iCs/>
        </w:rPr>
        <w:t xml:space="preserve">Citizen · National e-Services portal</w:t>
      </w:r>
    </w:p>
    <w:p>
      <w:pPr>
        <w:keepNext/>
      </w:pPr>
      <w:r>
        <w:t xml:space="preserve">The imported legacy form: the kind of certificate, the aim of the export, the importing country's plant protection organisation, the importer, the place of origin, the means of conveyance and the point of exit, the distinguishing marks and the packages. The lists (countries, points of exit, package types) are the legacy code lists, loaded as national code lists.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7" name="img007.png" descr="Describe the consign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Describe the consignment - desktop"/>
                          <pic:cNvPicPr/>
                        </pic:nvPicPr>
                        <pic:blipFill>
                          <a:blip r:embed="rIdImg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Describe the consign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Describe the consignment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Describe the consignment - desktop (left) and a 375 px phone (right).</w:t>
      </w:r>
    </w:p>
    <w:p>
      <w:pPr>
        <w:pStyle w:val="Heading3"/>
        <w:keepNext/>
      </w:pPr>
      <w:r>
        <w:t xml:space="preserve">Step 5. Describe the produce</w:t>
      </w:r>
    </w:p>
    <w:p>
      <w:pPr>
        <w:keepNext/>
      </w:pPr>
      <w:r>
        <w:rPr>
          <w:i/>
          <w:iCs/>
        </w:rPr>
        <w:t xml:space="preserve">Citizen · National e-Services portal</w:t>
      </w:r>
    </w:p>
    <w:p>
      <w:pPr>
        <w:keepNext/>
      </w:pPr>
      <w:r>
        <w:t xml:space="preserve">The produce is chosen from the Harmonised System list (typed and checked against the list: "Maize (excl. seed)", HS 10059000), with its botanical name (Zea mays), the IPPC commodity class (plant part, intended use) and the declared weight (20,000 kg).</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Describe the produ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Describe the produce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Describe the produ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Describe the produce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Describe the produce - desktop (left) and a 375 px phone (right).</w:t>
      </w:r>
    </w:p>
    <w:p>
      <w:pPr>
        <w:pStyle w:val="Heading3"/>
        <w:keepNext/>
      </w:pPr>
      <w:r>
        <w:t xml:space="preserve">Step 6. Upload the documents</w:t>
      </w:r>
    </w:p>
    <w:p>
      <w:pPr>
        <w:keepNext/>
      </w:pPr>
      <w:r>
        <w:rPr>
          <w:i/>
          <w:iCs/>
        </w:rPr>
        <w:t xml:space="preserve">Citizen · National e-Services portal</w:t>
      </w:r>
    </w:p>
    <w:p>
      <w:pPr>
        <w:keepNext/>
      </w:pPr>
      <w:r>
        <w:t xml:space="preserve">The documents the legacy service asked for (import permit of the destination, treatment certificate, certificate of analysis, NRC, company registration ...). A synthetic PDF is uploaded for each in this run.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1" name="img011.png" descr="Upload the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Upload the documents - desktop"/>
                          <pic:cNvPicPr/>
                        </pic:nvPicPr>
                        <pic:blipFill>
                          <a:blip r:embed="rIdImg1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Upload the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Upload the documents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Upload the documents - desktop (left) and a 375 px phone (right).</w:t>
      </w:r>
    </w:p>
    <w:p>
      <w:pPr>
        <w:pStyle w:val="Heading3"/>
        <w:keepNext/>
      </w:pPr>
      <w:r>
        <w:t xml:space="preserve">Step 7. Check the answers and confirm the declaration</w:t>
      </w:r>
    </w:p>
    <w:p>
      <w:pPr>
        <w:keepNext/>
      </w:pPr>
      <w:r>
        <w:rPr>
          <w:i/>
          <w:iCs/>
        </w:rPr>
        <w:t xml:space="preserve">Citizen · National e-Services portal</w:t>
      </w:r>
    </w:p>
    <w:p>
      <w:pPr>
        <w:keepNext/>
      </w:pPr>
      <w:r>
        <w:t xml:space="preserve">The citizen checks every answer and the documents, and confirms the declaration.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Check the answers and confirm the declaration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Check the answers and confirm the declaration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Check the answers and confirm the declaration - desktop (left) and a 375 px phone (right).</w:t>
      </w:r>
    </w:p>
    <w:p>
      <w:pPr>
        <w:pStyle w:val="Heading3"/>
        <w:keepNext/>
      </w:pPr>
      <w:r>
        <w:t xml:space="preserve">Step 8. Application sent</w:t>
      </w:r>
    </w:p>
    <w:p>
      <w:pPr>
        <w:keepNext/>
      </w:pPr>
      <w:r>
        <w:rPr>
          <w:i/>
          <w:iCs/>
        </w:rPr>
        <w:t xml:space="preserve">Citizen · National e-Services portal</w:t>
      </w:r>
    </w:p>
    <w:p>
      <w:pPr>
        <w:keepNext/>
      </w:pPr>
      <w:r>
        <w:t xml:space="preserve">The portal confirms the application with the reference number (PQPS-IPC/00001/10-15-26 in this run). The inspection fee is due now: the legacy service took it with the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Application sent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Application sent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Application sent - desktop (left) and a 375 px phone (right).</w:t>
      </w:r>
    </w:p>
    <w:p>
      <w:pPr>
        <w:pStyle w:val="Heading3"/>
        <w:keepNext/>
      </w:pPr>
      <w:r>
        <w:t xml:space="preserve">Step 9. Pay the inspection fee</w:t>
      </w:r>
    </w:p>
    <w:p>
      <w:pPr>
        <w:keepNext/>
      </w:pPr>
      <w:r>
        <w:rPr>
          <w:i/>
          <w:iCs/>
        </w:rPr>
        <w:t xml:space="preserve">Citizen · National e-Services portal</w:t>
      </w:r>
    </w:p>
    <w:p>
      <w:pPr>
        <w:keepNext/>
      </w:pPr>
      <w:r>
        <w:t xml:space="preserve">The invoice raised at submission (K260.00, the legacy inspection fee) is paid at ZamPay (the ZamPay test double in this run).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the inspection fe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the inspection fe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the inspection fe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the inspection fe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the inspection fee - desktop (left) and a 375 px phone (right).</w:t>
      </w:r>
    </w:p>
    <w:p>
      <w:pPr>
        <w:pStyle w:val="Heading3"/>
        <w:keepNext/>
      </w:pPr>
      <w:r>
        <w:t xml:space="preserve">Step 10. Inspect, Draft, e-Sign PIR &amp; Invoice</w:t>
      </w:r>
    </w:p>
    <w:p>
      <w:pPr>
        <w:keepNext/>
      </w:pPr>
      <w:r>
        <w:rPr>
          <w:i/>
          <w:iCs/>
        </w:rPr>
        <w:t xml:space="preserve">Case Officer · Back office (done through its case API in the test run: no screenshot)</w:t>
      </w:r>
    </w:p>
    <w:p>
      <w:r>
        <w:t xml:space="preserve">The Case Officer completes "Inspect, Draft, e-Sign PIR &amp; Invoice". The case moves from "CO Approve" to "CO Review".</w:t>
      </w:r>
    </w:p>
    <w:p>
      <w:pPr>
        <w:pStyle w:val="Heading3"/>
        <w:keepNext/>
      </w:pPr>
      <w:r>
        <w:t xml:space="preserve">Step 11. Review PIR &amp; LP, and Send</w:t>
      </w:r>
    </w:p>
    <w:p>
      <w:pPr>
        <w:keepNext/>
      </w:pPr>
      <w:r>
        <w:rPr>
          <w:i/>
          <w:iCs/>
        </w:rPr>
        <w:t xml:space="preserve">Case Officer · Back office (done through its case API in the test run: no screenshot)</w:t>
      </w:r>
    </w:p>
    <w:p>
      <w:r>
        <w:t xml:space="preserve">The Case Officer completes "Review PIR &amp; LP, and Send". The case moves from "CO Review" to "EX Decision".</w:t>
      </w:r>
    </w:p>
    <w:p>
      <w:pPr>
        <w:pStyle w:val="Heading3"/>
        <w:keepNext/>
      </w:pPr>
      <w:r>
        <w:t xml:space="preserve">Step 12. Complete the certificate particulars</w:t>
      </w:r>
    </w:p>
    <w:p>
      <w:pPr>
        <w:keepNext/>
      </w:pPr>
      <w:r>
        <w:rPr>
          <w:i/>
          <w:iCs/>
        </w:rPr>
        <w:t xml:space="preserve">Case Officer · Back office</w:t>
      </w:r>
    </w:p>
    <w:p>
      <w:pPr>
        <w:keepNext/>
      </w:pPr>
      <w:r>
        <w:t xml:space="preserve">On the case's "Certificate particulars" tab (plant-health module) the officer checks the draft taken from the application - exporter, importer, importing country, conveyance, the consignment line with its IPPC codes - and adds the inspection date, the place of issue, the authorised officer and the additional declaration. Until they are complete the server refuses the decision.</w:t>
      </w:r>
    </w:p>
    <w:p>
      <w:pPr>
        <w:keepNext/>
        <w:spacing w:after="0"/>
        <w:jc w:val="center"/>
      </w:pPr>
      <w:r>
        <w:drawing>
          <wp:inline distT="0" distB="0" distL="0" distR="0">
            <wp:extent cx="5940000" cy="3913616"/>
            <wp:effectExtent l="0" t="0" r="0" b="0"/>
            <wp:docPr id="1019" name="img019.png" descr="Complete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Complete the certificate particulars"/>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Complete the certificate particulars.</w:t>
      </w:r>
    </w:p>
    <w:p>
      <w:pPr>
        <w:pStyle w:val="Heading3"/>
        <w:keepNext/>
      </w:pPr>
      <w:r>
        <w:t xml:space="preserve">Step 13. Review LP, Draft GS-2 &amp; e-Sign</w:t>
      </w:r>
    </w:p>
    <w:p>
      <w:pPr>
        <w:keepNext/>
      </w:pPr>
      <w:r>
        <w:rPr>
          <w:i/>
          <w:iCs/>
        </w:rPr>
        <w:t xml:space="preserve">Executive · Back office (done through its case API in the test run: no screenshot)</w:t>
      </w:r>
    </w:p>
    <w:p>
      <w:r>
        <w:t xml:space="preserve">The Executive decides: approve ("Review LP, Draft GS-2 &amp; e-Sign"). The case moves from "EX Decision" to "Completed".</w:t>
      </w:r>
    </w:p>
    <w:p>
      <w:pPr>
        <w:pStyle w:val="Heading3"/>
        <w:keepNext/>
      </w:pPr>
      <w:r>
        <w:t xml:space="preserve">Step 14. Send the certificate as an ePhyto</w:t>
      </w:r>
    </w:p>
    <w:p>
      <w:pPr>
        <w:keepNext/>
      </w:pPr>
      <w:r>
        <w:rPr>
          <w:i/>
          <w:iCs/>
        </w:rPr>
        <w:t xml:space="preserve">Supervisor · Back office</w:t>
      </w:r>
    </w:p>
    <w:p>
      <w:pPr>
        <w:keepNext/>
      </w:pPr>
      <w:r>
        <w:t xml:space="preserve">Ministry functions, Plant health, Phytosanitary certificates: the supervisor sends the issued certificate to the importing country's plant protection organisation through the IPPC ePhyto hub. In this run the hub connector is in training (stub) mode - nothing leaves the system - until the hub issues the platform its credential.</w:t>
      </w:r>
    </w:p>
    <w:p>
      <w:pPr>
        <w:keepNext/>
        <w:spacing w:after="0"/>
        <w:jc w:val="center"/>
      </w:pPr>
      <w:r>
        <w:drawing>
          <wp:inline distT="0" distB="0" distL="0" distR="0">
            <wp:extent cx="5940000" cy="3913616"/>
            <wp:effectExtent l="0" t="0" r="0" b="0"/>
            <wp:docPr id="1020" name="img020.png" descr="Send the certificate as an ePhy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Send the certificate as an ePhyto"/>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Send the certificate as an ePhyto.</w:t>
      </w:r>
    </w:p>
    <w:p>
      <w:pPr>
        <w:pStyle w:val="Heading3"/>
        <w:keepNext/>
      </w:pPr>
      <w:r>
        <w:t xml:space="preserve">Step 15. Receive an ePhyto at the point of entry</w:t>
      </w:r>
    </w:p>
    <w:p>
      <w:pPr>
        <w:keepNext/>
      </w:pPr>
      <w:r>
        <w:rPr>
          <w:i/>
          <w:iCs/>
        </w:rPr>
        <w:t xml:space="preserve">Case Officer · Back office</w:t>
      </w:r>
    </w:p>
    <w:p>
      <w:pPr>
        <w:keepNext/>
      </w:pPr>
      <w:r>
        <w:t xml:space="preserve">Ministry functions, Plant health, ePhyto certificates: a certificate from another country (here uploaded by the officer; with the live hub it arrives by itself) is read safely, checked against its envelope and listed with its commodities. The officer accepts the consignment (optionally drawing it on the importer's import permit) or rejects it with a reason.</w:t>
      </w:r>
    </w:p>
    <w:p>
      <w:pPr>
        <w:keepNext/>
        <w:spacing w:after="0"/>
        <w:jc w:val="center"/>
      </w:pPr>
      <w:r>
        <w:drawing>
          <wp:inline distT="0" distB="0" distL="0" distR="0">
            <wp:extent cx="5940000" cy="3913616"/>
            <wp:effectExtent l="0" t="0" r="0" b="0"/>
            <wp:docPr id="1021" name="img021.png" descr="Receive an ePhyto at the point of e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Receive an ePhyto at the point of entry"/>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Receive an ePhyto at the point of entry.</w:t>
      </w:r>
    </w:p>
    <w:p>
      <w:pPr>
        <w:pStyle w:val="Heading3"/>
        <w:keepNext/>
      </w:pPr>
      <w:r>
        <w:t xml:space="preserve">Step 16. The certificate in My permits</w:t>
      </w:r>
    </w:p>
    <w:p>
      <w:pPr>
        <w:keepNext/>
      </w:pPr>
      <w:r>
        <w:rPr>
          <w:i/>
          <w:iCs/>
        </w:rPr>
        <w:t xml:space="preserve">Citizen · National e-Services portal</w:t>
      </w:r>
    </w:p>
    <w:p>
      <w:pPr>
        <w:keepNext/>
      </w:pPr>
      <w:r>
        <w:t xml:space="preserve">The phytosanitary certificate (PQPS-IPC-2026-00001 in this run) is in "My permits and licences" with its validity (14 days) and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The certificate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certificate in My permits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The certificate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certificate in My permits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certificate in My permits - desktop (left) and a 375 px phone (right).</w:t>
      </w:r>
    </w:p>
    <w:p>
      <w:pPr>
        <w:pStyle w:val="Heading3"/>
        <w:keepNext/>
      </w:pPr>
      <w:r>
        <w:t xml:space="preserve">Step 17. Verify the certificate</w:t>
      </w:r>
    </w:p>
    <w:p>
      <w:pPr>
        <w:keepNext/>
      </w:pPr>
      <w:r>
        <w:rPr>
          <w:i/>
          <w:iCs/>
        </w:rPr>
        <w:t xml:space="preserve">Anyone (public) · Public verification page</w:t>
      </w:r>
    </w:p>
    <w:p>
      <w:pPr>
        <w:keepNext/>
      </w:pPr>
      <w:r>
        <w:t xml:space="preserve">The QR code on the certificate opens the public verification page: genuine and current, to whom it was issued, and whether the electronic seal is valid. The importing country checks the ePhyto through the hub.</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Verify the certificat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certificate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Verify the certificat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certificate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certificate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w:t>
            </w:r>
          </w:p>
        </w:tc>
        <w:tc>
          <w:tcPr>
            <w:tcW w:w="6804" w:type="dxa"/>
          </w:tcPr>
          <w:p>
            <w:pPr>
              <w:pStyle w:val="TableText"/>
            </w:pPr>
            <w:r>
              <w:t xml:space="preserve">ZMW 260.00: the inspection fee of the legacy service, from the imported fee schedule on the server</w:t>
            </w:r>
          </w:p>
        </w:tc>
      </w:tr>
      <w:tr>
        <w:trPr>
          <w:cantSplit/>
        </w:trPr>
        <w:tc>
          <w:tcPr>
            <w:tcW w:w="2835" w:type="dxa"/>
          </w:tcPr>
          <w:p>
            <w:pPr>
              <w:pStyle w:val="TableText"/>
            </w:pPr>
            <w:r>
              <w:t xml:space="preserve">When it is paid</w:t>
            </w:r>
          </w:p>
        </w:tc>
        <w:tc>
          <w:tcPr>
            <w:tcW w:w="6804" w:type="dxa"/>
          </w:tcPr>
          <w:p>
            <w:pPr>
              <w:pStyle w:val="TableText"/>
            </w:pPr>
            <w:r>
              <w:t xml:space="preserve">With the application (the invoice is raised when the application is submitted)</w:t>
            </w:r>
          </w:p>
        </w:tc>
      </w:tr>
      <w:tr>
        <w:trPr>
          <w:cantSplit/>
        </w:trPr>
        <w:tc>
          <w:tcPr>
            <w:tcW w:w="2835" w:type="dxa"/>
          </w:tcPr>
          <w:p>
            <w:pPr>
              <w:pStyle w:val="TableText"/>
            </w:pPr>
            <w:r>
              <w:t xml:space="preserve">Invoice number</w:t>
            </w:r>
          </w:p>
        </w:tc>
        <w:tc>
          <w:tcPr>
            <w:tcW w:w="6804" w:type="dxa"/>
          </w:tcPr>
          <w:p>
            <w:pPr>
              <w:pStyle w:val="TableText"/>
            </w:pPr>
            <w:r>
              <w:t xml:space="preserve">2215280372083266</w:t>
            </w:r>
          </w:p>
        </w:tc>
      </w:tr>
      <w:tr>
        <w:trPr>
          <w:cantSplit/>
        </w:trPr>
        <w:tc>
          <w:tcPr>
            <w:tcW w:w="2835" w:type="dxa"/>
          </w:tcPr>
          <w:p>
            <w:pPr>
              <w:pStyle w:val="TableText"/>
            </w:pPr>
            <w:r>
              <w:t xml:space="preserve">Paid through</w:t>
            </w:r>
          </w:p>
        </w:tc>
        <w:tc>
          <w:tcPr>
            <w:tcW w:w="6804" w:type="dxa"/>
          </w:tcPr>
          <w:p>
            <w:pPr>
              <w:pStyle w:val="TableText"/>
            </w:pPr>
            <w:r>
              <w:t xml:space="preserve">ZamPay (the ZamPay test double in this run)</w:t>
            </w:r>
          </w:p>
        </w:tc>
      </w:tr>
      <w:tr>
        <w:trPr>
          <w:cantSplit/>
        </w:trPr>
        <w:tc>
          <w:tcPr>
            <w:tcW w:w="2835" w:type="dxa"/>
          </w:tcPr>
          <w:p>
            <w:pPr>
              <w:pStyle w:val="TableText"/>
            </w:pPr>
            <w:r>
              <w:t xml:space="preserve">Receipt number</w:t>
            </w:r>
          </w:p>
        </w:tc>
        <w:tc>
          <w:tcPr>
            <w:tcW w:w="6804" w:type="dxa"/>
          </w:tcPr>
          <w:p>
            <w:pPr>
              <w:pStyle w:val="TableText"/>
            </w:pPr>
            <w:r>
              <w:t xml:space="preserve">2215280372083266</w:t>
            </w:r>
          </w:p>
        </w:tc>
      </w:tr>
    </w:tbl>
    <w:p>
      <w:pPr>
        <w:spacing w:before="160"/>
      </w:pPr>
      <w:r>
        <w:t xml:space="preserve">On screen: step 9 (Pay the inspection fee) in section 2.</w:t>
      </w:r>
    </w:p>
    <w:p>
      <w:pPr>
        <w:pStyle w:val="Heading1"/>
        <w:keepNext/>
      </w:pPr>
      <w:r>
        <w:t xml:space="preserve">4. Output documents</w:t>
      </w:r>
    </w:p>
    <w:p>
      <w:pPr>
        <w:pStyle w:val="Heading2"/>
        <w:keepNext/>
      </w:pPr>
      <w:r>
        <w:t xml:space="preserve">Phytosanitary certificate (sealed PDF)</w:t>
      </w:r>
    </w:p>
    <w:p>
      <w:r>
        <w:t xml:space="preserve">Issued when the executive approves the application, from the platform's certificate (the legacy service had no certificate template of its own: input.md, lane phyto). The particulars completed by the inspector are on the case and in the ePhyto sent to the importing country; the PDF is sealed with the platform's electronic seal and verifies on the public page.</w:t>
      </w:r>
    </w:p>
    <w:p>
      <w:pPr>
        <w:keepNext/>
        <w:spacing w:after="0"/>
        <w:jc w:val="center"/>
      </w:pPr>
      <w:r>
        <w:drawing>
          <wp:inline distT="0" distB="0" distL="0" distR="0">
            <wp:extent cx="4500000" cy="6365163"/>
            <wp:effectExtent l="0" t="0" r="0" b="0"/>
            <wp:docPr id="1026" name="img026.png" descr="Phytosanitary certificat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Phytosanitary certificate (sealed PDF)"/>
                    <pic:cNvPicPr/>
                  </pic:nvPicPr>
                  <pic:blipFill>
                    <a:blip r:embed="rIdImg26"/>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Phytosanitary certificate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Phytosanitary certificate</w:t>
            </w:r>
          </w:p>
        </w:tc>
      </w:tr>
      <w:tr>
        <w:trPr>
          <w:cantSplit/>
        </w:trPr>
        <w:tc>
          <w:tcPr>
            <w:tcW w:w="2835" w:type="dxa"/>
          </w:tcPr>
          <w:p>
            <w:pPr>
              <w:pStyle w:val="TableText"/>
            </w:pPr>
            <w:r>
              <w:t xml:space="preserve">Permit / licence number</w:t>
            </w:r>
          </w:p>
        </w:tc>
        <w:tc>
          <w:tcPr>
            <w:tcW w:w="6804" w:type="dxa"/>
          </w:tcPr>
          <w:p>
            <w:pPr>
              <w:pStyle w:val="TableText"/>
            </w:pPr>
            <w:r>
              <w:t xml:space="preserve">PQPS-IPC-2026-00001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2026-10-15</w:t>
            </w:r>
          </w:p>
        </w:tc>
      </w:tr>
      <w:tr>
        <w:trPr>
          <w:cantSplit/>
        </w:trPr>
        <w:tc>
          <w:tcPr>
            <w:tcW w:w="2835" w:type="dxa"/>
          </w:tcPr>
          <w:p>
            <w:pPr>
              <w:pStyle w:val="TableText"/>
            </w:pPr>
            <w:r>
              <w:t xml:space="preserve">Valid until</w:t>
            </w:r>
          </w:p>
        </w:tc>
        <w:tc>
          <w:tcPr>
            <w:tcW w:w="6804" w:type="dxa"/>
          </w:tcPr>
          <w:p>
            <w:pPr>
              <w:pStyle w:val="TableText"/>
            </w:pPr>
            <w:r>
              <w:t xml:space="preserve">2026-10-29</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L2R3-GYGX-Q5</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2026-10-15T21:20:16.512Z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2026-10-15T21:20:16.822Z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23ccc1f2887af906...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(The certificate in My permits), step 17 (Verify the certificate)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PQPS-IPC/00001/10-15-26 - The fee of ZMW 260.00 for Issuance of Phytosanitary Certificate (PQPS-IPC/00001/10-15-26) is now due. Invoice 2215280372083266.</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PQPS-IPC/00001/10-15-26 received - Your application PQPS-IPC/00001/10-15-26 for Issuance of Phytosanitary Certificate has been received by Plant Quarantine and Phytosanitary Service.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PQPS-IPC/00001/10-15-26 - Your payment of ZMW 260.00 for PQPS-IPC/00001/10-15-26 (Issuance of Phytosanitary Certificate) has been received. Receipt: &lt;ZamPay&gt;/pdf?documentType=receipt&amp;invoiceNumber=2215280372083266</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Issuance of Phytosanitary Certificate document has been issued - PQPS-IPC-2026-00001 has been issued for Issuance of Phytosanitary Certificate and is valid until 29/10/2026.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Issuance of Phytosanitary Certificate? - How was Issuance of Phytosanitary Certificate?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PQPS-IPC/00001/10-15-26 completed - PQPS-IPC/00001/10-15-26 (Issuance of Phytosanitary Certificate)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PQPS-IPC/00001/10-15-26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PQPS-IPC/00001/10-15-26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260.00 due for PQPS-IPC/00001/10-15-26. Invoice 2215280372083266. Pay: &lt;ZamPay&gt;/pay-for-service/get-invoice/2215280372083266</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PQPS-IPC/00001/10-15-26 for Issuance of Phytosanitary Certificate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Issuance of Phytosanitary Certificate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Issuance of Phytosanitary Certificate?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PQPS-IPC/00001/10-15-26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Legacy system</w:t>
            </w:r>
          </w:p>
        </w:tc>
        <w:tc>
          <w:tcPr>
            <w:tcW w:w="7088" w:type="dxa"/>
          </w:tcPr>
          <w:p>
            <w:pPr>
              <w:pStyle w:val="TableText"/>
            </w:pPr>
            <w:r>
              <w:t xml:space="preserve">ZambiaPQPS (ZIGS satellite back office)</w:t>
            </w:r>
          </w:p>
        </w:tc>
      </w:tr>
      <w:tr>
        <w:trPr>
          <w:cantSplit/>
        </w:trPr>
        <w:tc>
          <w:tcPr>
            <w:tcW w:w="2552" w:type="dxa"/>
          </w:tcPr>
          <w:p>
            <w:pPr>
              <w:pStyle w:val="TableText"/>
            </w:pPr>
            <w:r>
              <w:rPr>
                <w:b/>
                <w:bCs/>
              </w:rPr>
              <w:t xml:space="preserve">Legacy service</w:t>
            </w:r>
          </w:p>
        </w:tc>
        <w:tc>
          <w:tcPr>
            <w:tcW w:w="7088" w:type="dxa"/>
          </w:tcPr>
          <w:p>
            <w:pPr>
              <w:pStyle w:val="TableText"/>
            </w:pPr>
            <w:r>
              <w:t xml:space="preserve">ZIGS 339, Issuance of Phytosanitary Certificate</w:t>
            </w:r>
          </w:p>
        </w:tc>
      </w:tr>
      <w:tr>
        <w:trPr>
          <w:cantSplit/>
        </w:trPr>
        <w:tc>
          <w:tcPr>
            <w:tcW w:w="2552" w:type="dxa"/>
          </w:tcPr>
          <w:p>
            <w:pPr>
              <w:pStyle w:val="TableText"/>
            </w:pPr>
            <w:r>
              <w:rPr>
                <w:b/>
                <w:bCs/>
              </w:rPr>
              <w:t xml:space="preserve">ePhyto</w:t>
            </w:r>
          </w:p>
        </w:tc>
        <w:tc>
          <w:tcPr>
            <w:tcW w:w="7088" w:type="dxa"/>
          </w:tcPr>
          <w:p>
            <w:pPr>
              <w:pStyle w:val="TableText"/>
            </w:pPr>
            <w:r>
              <w:t xml:space="preserve">legacy PQPS Ephyto-* workflows through ZamConnect /t/pqps/hub/*; here the plant-health module's hub connector</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9e8768d3</w:t>
            </w:r>
          </w:p>
        </w:tc>
      </w:tr>
      <w:tr>
        <w:trPr>
          <w:cantSplit/>
        </w:trPr>
        <w:tc>
          <w:tcPr>
            <w:tcW w:w="2552" w:type="dxa"/>
          </w:tcPr>
          <w:p>
            <w:pPr>
              <w:pStyle w:val="TableText"/>
            </w:pPr>
            <w:r>
              <w:rPr>
                <w:b/>
                <w:bCs/>
              </w:rPr>
              <w:t xml:space="preserve">Generated</w:t>
            </w:r>
          </w:p>
        </w:tc>
        <w:tc>
          <w:tcPr>
            <w:tcW w:w="7088" w:type="dxa"/>
          </w:tcPr>
          <w:p>
            <w:pPr>
              <w:pStyle w:val="TableText"/>
            </w:pPr>
            <w:r>
              <w:t xml:space="preserve">2026-10-15T21:20:27Z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9e8768d3</w:t>
            </w:r>
            <w:r>
              <w:br/>
              <w:t xml:space="preserve">portal b47ff71</w:t>
            </w:r>
            <w:r>
              <w:br/>
              <w:t xml:space="preserve">back office 548d2d6</w:t>
            </w:r>
          </w:p>
        </w:tc>
      </w:tr>
      <w:tr>
        <w:trPr>
          <w:cantSplit/>
        </w:trPr>
        <w:tc>
          <w:tcPr>
            <w:tcW w:w="2552" w:type="dxa"/>
          </w:tcPr>
          <w:p>
            <w:pPr>
              <w:pStyle w:val="TableText"/>
            </w:pPr>
            <w:r>
              <w:rPr>
                <w:b/>
                <w:bCs/>
              </w:rPr>
              <w:t xml:space="preserve">Test suite</w:t>
            </w:r>
          </w:p>
        </w:tc>
        <w:tc>
          <w:tcPr>
            <w:tcW w:w="7088" w:type="dxa"/>
          </w:tcPr>
          <w:p>
            <w:pPr>
              <w:pStyle w:val="TableText"/>
            </w:pPr>
            <w:r>
              <w:t xml:space="preserve">e2e ca5e2ed;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21-phytosanitary-certificate.spec.js: citizen applies: the consignment, the produce from the HS-code list, the documents - passed</w:t>
            </w:r>
            <w:r>
              <w:br/>
              <w:t xml:space="preserve">21-phytosanitary-certificate.spec.js: citizen pays the inspection fee with ZamPay - passed</w:t>
            </w:r>
            <w:r>
              <w:br/>
              <w:t xml:space="preserve">21-phytosanitary-certificate.spec.js: officer: inspection steps; the decision is refused until the certificate particulars are complete - passed</w:t>
            </w:r>
            <w:r>
              <w:br/>
              <w:t xml:space="preserve">21-phytosanitary-certificate.spec.js: executive decides: the phytosanitary certificate is issued - passed</w:t>
            </w:r>
            <w:r>
              <w:br/>
              <w:t xml:space="preserve">21-phytosanitary-certificate.spec.js: supervisor sends it to the importing country as an ePhyto - passed</w:t>
            </w:r>
            <w:r>
              <w:br/>
              <w:t xml:space="preserve">21-phytosanitary-certificate.spec.js: officer at the point of entry: an ePhyto received from another country is accepted - passed</w:t>
            </w:r>
            <w:r>
              <w:br/>
              <w:t xml:space="preserve">21-phytosanitary-certificate.spec.js: the citizen has the sealed certificate; it verifies on the public page - passed</w:t>
            </w:r>
          </w:p>
        </w:tc>
      </w:tr>
      <w:tr>
        <w:trPr>
          <w:cantSplit/>
        </w:trPr>
        <w:tc>
          <w:tcPr>
            <w:tcW w:w="2552" w:type="dxa"/>
          </w:tcPr>
          <w:p>
            <w:pPr>
              <w:pStyle w:val="TableText"/>
            </w:pPr>
            <w:r>
              <w:rPr>
                <w:b/>
                <w:bCs/>
              </w:rPr>
              <w:t xml:space="preserve">Result</w:t>
            </w:r>
          </w:p>
        </w:tc>
        <w:tc>
          <w:tcPr>
            <w:tcW w:w="7088" w:type="dxa"/>
          </w:tcPr>
          <w:p>
            <w:pPr>
              <w:pStyle w:val="TableText"/>
            </w:pPr>
            <w:r>
              <w:t xml:space="preserve">7 of 7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Plant Quarantine and Phytosanitary Service  ·  version service v1, platform 9e8768d3  ·  2026-10-15</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Issuance of Phytosanitary Certificate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Issuance of Phytosanitary Certificate - service documentation</dc:title>
  <dc:subject>Plant Quarantine and Phytosanitary Service</dc:subject>
  <dc:creator>GSB e-Services end-to-end suite</dc:creator>
  <cp:keywords>PQPS/phytosanitary-certificate</cp:keywords>
  <cp:revision>1</cp:revision>
  <dcterms:created xsi:type="dcterms:W3CDTF">2026-10-15T21:20:27Z</dcterms:created>
  <dcterms:modified xsi:type="dcterms:W3CDTF">2026-10-15T21:20:27Z</dcterms:modified>
</cp:coreProperties>
</file>