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Market Ablution Fees</w:t>
      </w:r>
    </w:p>
    <w:p>
      <w:pPr>
        <w:pStyle w:val="Subtitle"/>
      </w:pPr>
      <w:r>
        <w:t xml:space="preserve">Service documentation</w:t>
      </w:r>
    </w:p>
    <w:p>
      <w:pPr>
        <w:pStyle w:val="CoverMeta"/>
      </w:pPr>
      <w:r>
        <w:t xml:space="preserve">Owner: Department of Local Government</w:t>
      </w:r>
    </w:p>
    <w:p>
      <w:pPr>
        <w:pStyle w:val="CoverMeta"/>
      </w:pPr>
      <w:r>
        <w:t xml:space="preserve">Service key: LGD/market-ablution-fees</w:t>
      </w:r>
    </w:p>
    <w:p>
      <w:pPr>
        <w:pStyle w:val="CoverMeta"/>
      </w:pPr>
      <w:r>
        <w:t xml:space="preserve">Version: service v1, platform 8787cde1</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Market Ablution Fees service of Department of Local Government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Market Ablution Fees</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Local Government (LGD)</w:t>
            </w:r>
          </w:p>
        </w:tc>
      </w:tr>
      <w:tr>
        <w:trPr>
          <w:cantSplit/>
        </w:trPr>
        <w:tc>
          <w:tcPr>
            <w:tcW w:w="2552" w:type="dxa"/>
          </w:tcPr>
          <w:p>
            <w:pPr>
              <w:pStyle w:val="TableText"/>
            </w:pPr>
            <w:r>
              <w:rPr>
                <w:b/>
                <w:bCs/>
              </w:rPr>
              <w:t xml:space="preserve">Purpose</w:t>
            </w:r>
          </w:p>
        </w:tc>
        <w:tc>
          <w:tcPr>
            <w:tcW w:w="7088" w:type="dxa"/>
          </w:tcPr>
          <w:p>
            <w:pPr>
              <w:pStyle w:val="TableText"/>
            </w:pPr>
            <w:r>
              <w:t xml:space="preserve">To pay the Market Ablution Fee, please scan the QR code displayed at the facility</w:t>
            </w:r>
          </w:p>
        </w:tc>
      </w:tr>
      <w:tr>
        <w:trPr>
          <w:cantSplit/>
        </w:trPr>
        <w:tc>
          <w:tcPr>
            <w:tcW w:w="2552" w:type="dxa"/>
          </w:tcPr>
          <w:p>
            <w:pPr>
              <w:pStyle w:val="TableText"/>
            </w:pPr>
            <w:r>
              <w:rPr>
                <w:b/>
                <w:bCs/>
              </w:rPr>
              <w:t xml:space="preserve">Who can apply</w:t>
            </w:r>
          </w:p>
        </w:tc>
        <w:tc>
          <w:tcPr>
            <w:tcW w:w="7088" w:type="dxa"/>
          </w:tcPr>
          <w:p>
            <w:pPr>
              <w:pStyle w:val="TableText"/>
            </w:pPr>
            <w:r>
              <w:t xml:space="preserve">Anyone using the facility.</w:t>
            </w:r>
          </w:p>
        </w:tc>
      </w:tr>
      <w:tr>
        <w:trPr>
          <w:cantSplit/>
        </w:trPr>
        <w:tc>
          <w:tcPr>
            <w:tcW w:w="2552" w:type="dxa"/>
          </w:tcPr>
          <w:p>
            <w:pPr>
              <w:pStyle w:val="TableText"/>
            </w:pPr>
            <w:r>
              <w:rPr>
                <w:b/>
                <w:bCs/>
              </w:rPr>
              <w:t xml:space="preserve">How to apply</w:t>
            </w:r>
          </w:p>
        </w:tc>
        <w:tc>
          <w:tcPr>
            <w:tcW w:w="7088" w:type="dxa"/>
          </w:tcPr>
          <w:p>
            <w:pPr>
              <w:pStyle w:val="TableText"/>
            </w:pPr>
            <w:r>
              <w:t xml:space="preserve">At the place itself: scan the QR code of the payment point with a phone; the national e-Services portal shows the charge and the payer pays with ZamPay (mobile money or card). No sign-in, no application, no name.</w:t>
            </w:r>
          </w:p>
        </w:tc>
      </w:tr>
      <w:tr>
        <w:trPr>
          <w:cantSplit/>
        </w:trPr>
        <w:tc>
          <w:tcPr>
            <w:tcW w:w="2552" w:type="dxa"/>
          </w:tcPr>
          <w:p>
            <w:pPr>
              <w:pStyle w:val="TableText"/>
            </w:pPr>
            <w:r>
              <w:rPr>
                <w:b/>
                <w:bCs/>
              </w:rPr>
              <w:t xml:space="preserve">Fees</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Turnaround</w:t>
            </w:r>
          </w:p>
        </w:tc>
        <w:tc>
          <w:tcPr>
            <w:tcW w:w="7088" w:type="dxa"/>
          </w:tcPr>
          <w:p>
            <w:pPr>
              <w:pStyle w:val="TableText"/>
            </w:pPr>
            <w:r>
              <w:t xml:space="preserve">QR code based service</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Not applicable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Executive, Supervisor, Citizen, Anyone (public). Citizen steps are shown on a desktop and on a 375 px phone; back-office steps on a desktop.</w:t>
      </w:r>
    </w:p>
    <w:p>
      <w:pPr>
        <w:pStyle w:val="Heading3"/>
        <w:keepNext/>
      </w:pPr>
      <w:r>
        <w:t xml:space="preserve">Step 1. The council offers the service</w:t>
      </w:r>
    </w:p>
    <w:p>
      <w:pPr>
        <w:keepNext/>
      </w:pPr>
      <w:r>
        <w:rPr>
          <w:i/>
          <w:iCs/>
        </w:rPr>
        <w:t xml:space="preserve">Executive · Back office</w:t>
      </w:r>
    </w:p>
    <w:p>
      <w:pPr>
        <w:keepNext/>
      </w:pPr>
      <w:r>
        <w:t xml:space="preserve">System administration -&gt; Councils -&gt; Lusaka City Council -&gt; Services: the council's executive switches "Market Ablution Fees" on for the council ("Offer"). A payment point sells only what its site's council offers; switching the service off again stops every point of the council at once. The change is audited.</w:t>
      </w:r>
    </w:p>
    <w:p>
      <w:pPr>
        <w:keepNext/>
        <w:spacing w:after="0"/>
        <w:jc w:val="center"/>
      </w:pPr>
      <w:r>
        <w:drawing>
          <wp:inline distT="0" distB="0" distL="0" distR="0">
            <wp:extent cx="5940000" cy="3913616"/>
            <wp:effectExtent l="0" t="0" r="0" b="0"/>
            <wp:docPr id="1001" name="img001.png" descr="The council offers the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The council offers the service"/>
                    <pic:cNvPicPr/>
                  </pic:nvPicPr>
                  <pic:blipFill>
                    <a:blip r:embed="rIdImg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 The council offers the service.</w:t>
      </w:r>
    </w:p>
    <w:p>
      <w:pPr>
        <w:pStyle w:val="Heading3"/>
        <w:keepNext/>
      </w:pPr>
      <w:r>
        <w:t xml:space="preserve">Step 2. Add a pay-at-point code</w:t>
      </w:r>
    </w:p>
    <w:p>
      <w:pPr>
        <w:keepNext/>
      </w:pPr>
      <w:r>
        <w:rPr>
          <w:i/>
          <w:iCs/>
        </w:rPr>
        <w:t xml:space="preserve">Supervisor · Back office</w:t>
      </w:r>
    </w:p>
    <w:p>
      <w:pPr>
        <w:keepNext/>
      </w:pPr>
      <w:r>
        <w:t xml:space="preserve">In Ministry functions -&gt; Facilities -&gt; Pay-at-point codes the supervisor adds a payment point for the site (Synthetic Central Market) and the service's approved tariff (Ablution, per use, K2.00). The QR code printed for it carries a random token, never an amount: the price is read from the approved tariff every time someone pays.</w:t>
      </w:r>
    </w:p>
    <w:p>
      <w:pPr>
        <w:keepNext/>
        <w:spacing w:after="0"/>
        <w:jc w:val="center"/>
      </w:pPr>
      <w:r>
        <w:drawing>
          <wp:inline distT="0" distB="0" distL="0" distR="0">
            <wp:extent cx="5940000" cy="3913616"/>
            <wp:effectExtent l="0" t="0" r="0" b="0"/>
            <wp:docPr id="1002" name="img002.png" descr="Add a pay-at-point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Add a pay-at-point code"/>
                    <pic:cNvPicPr/>
                  </pic:nvPicPr>
                  <pic:blipFill>
                    <a:blip r:embed="rIdImg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2: Add a pay-at-point code.</w:t>
      </w:r>
    </w:p>
    <w:p>
      <w:pPr>
        <w:pStyle w:val="Heading3"/>
        <w:keepNext/>
      </w:pPr>
      <w:r>
        <w:t xml:space="preserve">Step 3. Print the QR codes</w:t>
      </w:r>
    </w:p>
    <w:p>
      <w:pPr>
        <w:keepNext/>
      </w:pPr>
      <w:r>
        <w:rPr>
          <w:i/>
          <w:iCs/>
        </w:rPr>
        <w:t xml:space="preserve">Supervisor · Back office (done through its case API in the test run: no screenshot)</w:t>
      </w:r>
    </w:p>
    <w:p>
      <w:r>
        <w:t xml:space="preserve">"Print sheet" on the same screen gives an A4 PDF with one QR code per active payment point of the site, each with its name, the site and the price, and the words "Scan to pay with your phone". The office prints it and fixes each code at its point. A code can be switched off, or renewed (every printed copy of the old one stops working) - both with a reason, kept in the audit trail.</w:t>
      </w:r>
    </w:p>
    <w:p>
      <w:pPr>
        <w:pStyle w:val="Heading3"/>
        <w:keepNext/>
      </w:pPr>
      <w:r>
        <w:t xml:space="preserve">Step 4. Scan the code: what is paid</w:t>
      </w:r>
    </w:p>
    <w:p>
      <w:pPr>
        <w:keepNext/>
      </w:pPr>
      <w:r>
        <w:rPr>
          <w:i/>
          <w:iCs/>
        </w:rPr>
        <w:t xml:space="preserve">Citizen · National e-Services portal</w:t>
      </w:r>
    </w:p>
    <w:p>
      <w:pPr>
        <w:keepNext/>
      </w:pPr>
      <w:r>
        <w:t xml:space="preserve">The QR code opens the portal's pay-at-point page (&lt;portal&gt;/pay/&lt;token&gt;; the token only names the point). It shows what is paid and the price the server works out from the approved tariff: Ablution, per use at Synthetic Central Market, K2.00, and who is paid. Nobody signs in and nobody is asked for a name or a number.</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936250"/>
                  <wp:effectExtent l="0" t="0" r="0" b="0"/>
                  <wp:docPr id="1003" name="img003.png" descr="Scan the code: what is pai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Scan the code: what is paid - desktop"/>
                          <pic:cNvPicPr/>
                        </pic:nvPicPr>
                        <pic:blipFill>
                          <a:blip r:embed="rIdImg3"/>
                          <a:stretch>
                            <a:fillRect/>
                          </a:stretch>
                        </pic:blipFill>
                        <pic:spPr>
                          <a:xfrm>
                            <a:off x="0" y="0"/>
                            <a:ext cx="4176000" cy="293625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Scan the code: what is pai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Scan the code: what is paid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Scan the code: what is paid - desktop (left) and a 375 px phone (right).</w:t>
      </w:r>
    </w:p>
    <w:p>
      <w:pPr>
        <w:pStyle w:val="Heading3"/>
        <w:keepNext/>
      </w:pPr>
      <w:r>
        <w:t xml:space="preserve">Step 5. Pay: the ticket invoice</w:t>
      </w:r>
    </w:p>
    <w:p>
      <w:pPr>
        <w:keepNext/>
      </w:pPr>
      <w:r>
        <w:rPr>
          <w:i/>
          <w:iCs/>
        </w:rPr>
        <w:t xml:space="preserve">Citizen · National e-Services portal</w:t>
      </w:r>
    </w:p>
    <w:p>
      <w:pPr>
        <w:keepNext/>
      </w:pPr>
      <w:r>
        <w:t xml:space="preserve">Pay raises a ZamPay invoice for this browser at the server's price (K2.00; the page sends no amount). Pressing Pay again, or reloading, hands out the same invoice while it is open, so nobody is charged twice. "Pay with ZamPay" opens ZamPay in a new tab.</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936250"/>
                  <wp:effectExtent l="0" t="0" r="0" b="0"/>
                  <wp:docPr id="1005" name="img005.png" descr="Pay: the ticket invo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Pay: the ticket invoice - desktop"/>
                          <pic:cNvPicPr/>
                        </pic:nvPicPr>
                        <pic:blipFill>
                          <a:blip r:embed="rIdImg5"/>
                          <a:stretch>
                            <a:fillRect/>
                          </a:stretch>
                        </pic:blipFill>
                        <pic:spPr>
                          <a:xfrm>
                            <a:off x="0" y="0"/>
                            <a:ext cx="4176000" cy="293625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Pay: the ticket invo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Pay: the ticket invoice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Pay: the ticket invoice - desktop (left) and a 375 px phone (right).</w:t>
      </w:r>
    </w:p>
    <w:p>
      <w:pPr>
        <w:pStyle w:val="Heading3"/>
        <w:keepNext/>
      </w:pPr>
      <w:r>
        <w:t xml:space="preserve">Step 6. Pay at ZamPay</w:t>
      </w:r>
    </w:p>
    <w:p>
      <w:pPr>
        <w:keepNext/>
      </w:pPr>
      <w:r>
        <w:rPr>
          <w:i/>
          <w:iCs/>
        </w:rPr>
        <w:t xml:space="preserve">Citizen · National e-Services portal</w:t>
      </w:r>
    </w:p>
    <w:p>
      <w:pPr>
        <w:keepNext/>
      </w:pPr>
      <w:r>
        <w:t xml:space="preserve">ZamPay shows the invoice and the amount; the payer chooses mobile money or a card and pays (here the provider test double, never the real gateway).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936250"/>
                  <wp:effectExtent l="0" t="0" r="0" b="0"/>
                  <wp:docPr id="1007" name="img007.png" descr="Pay at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Pay at ZamPay - desktop"/>
                          <pic:cNvPicPr/>
                        </pic:nvPicPr>
                        <pic:blipFill>
                          <a:blip r:embed="rIdImg7"/>
                          <a:stretch>
                            <a:fillRect/>
                          </a:stretch>
                        </pic:blipFill>
                        <pic:spPr>
                          <a:xfrm>
                            <a:off x="0" y="0"/>
                            <a:ext cx="4176000" cy="293625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Pay at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Pay at ZamPay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Pay at ZamPay - desktop (left) and a 375 px phone (right).</w:t>
      </w:r>
    </w:p>
    <w:p>
      <w:pPr>
        <w:pStyle w:val="Heading3"/>
        <w:keepNext/>
      </w:pPr>
      <w:r>
        <w:t xml:space="preserve">Step 7. The receipt</w:t>
      </w:r>
    </w:p>
    <w:p>
      <w:pPr>
        <w:keepNext/>
      </w:pPr>
      <w:r>
        <w:rPr>
          <w:i/>
          <w:iCs/>
        </w:rPr>
        <w:t xml:space="preserve">Citizen · National e-Services portal</w:t>
      </w:r>
    </w:p>
    <w:p>
      <w:pPr>
        <w:keepNext/>
      </w:pPr>
      <w:r>
        <w:t xml:space="preserve">Once ZamPay's answer is recorded (through the platform's one payment path, never on the page's word) the page shows the receipt: its number (9017880432447982), the amount, when, what for, where and who was paid, with a QR code anyone can scan to check it. Coming back to the page from the same phone shows it again; "Pay again" starts a new payment.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936250"/>
                  <wp:effectExtent l="0" t="0" r="0" b="0"/>
                  <wp:docPr id="1009" name="img009.png" descr="The receip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The receipt - desktop"/>
                          <pic:cNvPicPr/>
                        </pic:nvPicPr>
                        <pic:blipFill>
                          <a:blip r:embed="rIdImg9"/>
                          <a:stretch>
                            <a:fillRect/>
                          </a:stretch>
                        </pic:blipFill>
                        <pic:spPr>
                          <a:xfrm>
                            <a:off x="0" y="0"/>
                            <a:ext cx="4176000" cy="293625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The receip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The receipt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The receipt - desktop (left) and a 375 px phone (right).</w:t>
      </w:r>
    </w:p>
    <w:p>
      <w:pPr>
        <w:pStyle w:val="Heading3"/>
        <w:keepNext/>
      </w:pPr>
      <w:r>
        <w:t xml:space="preserve">Step 8. Verify the receipt</w:t>
      </w:r>
    </w:p>
    <w:p>
      <w:pPr>
        <w:keepNext/>
      </w:pPr>
      <w:r>
        <w:rPr>
          <w:i/>
          <w:iCs/>
        </w:rPr>
        <w:t xml:space="preserve">Anyone (public) · Public verification page</w:t>
      </w:r>
    </w:p>
    <w:p>
      <w:pPr>
        <w:keepNext/>
      </w:pPr>
      <w:r>
        <w:t xml:space="preserve">The receipt's QR code opens the public receipt page: genuine, its number, the amount, when, the service and the office. No sign-in is needed and no name is shown (the payer gave none). A wrong or made-up code gets the same "not found" answer.</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1" name="img011.png" descr="Verify the receip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Verify the receipt - desktop"/>
                          <pic:cNvPicPr/>
                        </pic:nvPicPr>
                        <pic:blipFill>
                          <a:blip r:embed="rIdImg1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Verify the receip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Verify the receipt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Verify the receipt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the point's tariff</w:t>
            </w:r>
          </w:p>
        </w:tc>
      </w:tr>
      <w:tr>
        <w:trPr>
          <w:cantSplit/>
        </w:trPr>
        <w:tc>
          <w:tcPr>
            <w:tcW w:w="2835" w:type="dxa"/>
          </w:tcPr>
          <w:p>
            <w:pPr>
              <w:pStyle w:val="TableText"/>
            </w:pPr>
            <w:r>
              <w:t xml:space="preserve">Tariff</w:t>
            </w:r>
          </w:p>
        </w:tc>
        <w:tc>
          <w:tcPr>
            <w:tcW w:w="6804" w:type="dxa"/>
          </w:tcPr>
          <w:p>
            <w:pPr>
              <w:pStyle w:val="TableText"/>
            </w:pPr>
            <w:r>
              <w:t xml:space="preserve">Ablution, per use (ablution)</w:t>
            </w:r>
          </w:p>
        </w:tc>
      </w:tr>
      <w:tr>
        <w:trPr>
          <w:cantSplit/>
        </w:trPr>
        <w:tc>
          <w:tcPr>
            <w:tcW w:w="2835" w:type="dxa"/>
          </w:tcPr>
          <w:p>
            <w:pPr>
              <w:pStyle w:val="TableText"/>
            </w:pPr>
            <w:r>
              <w:t xml:space="preserve">Invoice</w:t>
            </w:r>
          </w:p>
        </w:tc>
        <w:tc>
          <w:tcPr>
            <w:tcW w:w="6804" w:type="dxa"/>
          </w:tcPr>
          <w:p>
            <w:pPr>
              <w:pStyle w:val="TableText"/>
            </w:pPr>
            <w:r>
              <w:t xml:space="preserve">9017880432447982</w:t>
            </w:r>
          </w:p>
        </w:tc>
      </w:tr>
      <w:tr>
        <w:trPr>
          <w:cantSplit/>
        </w:trPr>
        <w:tc>
          <w:tcPr>
            <w:tcW w:w="2835" w:type="dxa"/>
          </w:tcPr>
          <w:p>
            <w:pPr>
              <w:pStyle w:val="TableText"/>
            </w:pPr>
            <w:r>
              <w:t xml:space="preserve">Amount</w:t>
            </w:r>
          </w:p>
        </w:tc>
        <w:tc>
          <w:tcPr>
            <w:tcW w:w="6804" w:type="dxa"/>
          </w:tcPr>
          <w:p>
            <w:pPr>
              <w:pStyle w:val="TableText"/>
            </w:pPr>
            <w:r>
              <w:t xml:space="preserve">ZMW 2.00</w:t>
            </w:r>
          </w:p>
        </w:tc>
      </w:tr>
      <w:tr>
        <w:trPr>
          <w:cantSplit/>
        </w:trPr>
        <w:tc>
          <w:tcPr>
            <w:tcW w:w="2835" w:type="dxa"/>
          </w:tcPr>
          <w:p>
            <w:pPr>
              <w:pStyle w:val="TableText"/>
            </w:pPr>
            <w:r>
              <w:t xml:space="preserve">Receipt</w:t>
            </w:r>
          </w:p>
        </w:tc>
        <w:tc>
          <w:tcPr>
            <w:tcW w:w="6804" w:type="dxa"/>
          </w:tcPr>
          <w:p>
            <w:pPr>
              <w:pStyle w:val="TableText"/>
            </w:pPr>
            <w:r>
              <w:t xml:space="preserve">9017880432447982</w:t>
            </w:r>
          </w:p>
        </w:tc>
      </w:tr>
      <w:tr>
        <w:trPr>
          <w:cantSplit/>
        </w:trPr>
        <w:tc>
          <w:tcPr>
            <w:tcW w:w="2835" w:type="dxa"/>
          </w:tcPr>
          <w:p>
            <w:pPr>
              <w:pStyle w:val="TableText"/>
            </w:pPr>
            <w:r>
              <w:t xml:space="preserve">Paid by</w:t>
            </w:r>
          </w:p>
        </w:tc>
        <w:tc>
          <w:tcPr>
            <w:tcW w:w="6804" w:type="dxa"/>
          </w:tcPr>
          <w:p>
            <w:pPr>
              <w:pStyle w:val="TableText"/>
            </w:pPr>
            <w:r>
              <w:t xml:space="preserve">anyone at the point: no account, no name</w:t>
            </w:r>
          </w:p>
        </w:tc>
      </w:tr>
    </w:tbl>
    <w:p>
      <w:pPr>
        <w:spacing w:before="160"/>
      </w:pPr>
      <w:r>
        <w:t xml:space="preserve">On screen: step 5 (Pay: the ticket invoice), step 6 (Pay at ZamPay), step 7 (The receipt) in section 2.</w:t>
      </w:r>
    </w:p>
    <w:p>
      <w:pPr>
        <w:pStyle w:val="Heading1"/>
        <w:keepNext/>
      </w:pPr>
      <w:r>
        <w:t xml:space="preserve">4. Output documents</w:t>
      </w:r>
    </w:p>
    <w:p>
      <w:pPr>
        <w:pStyle w:val="Heading2"/>
        <w:keepNext/>
      </w:pPr>
      <w:r>
        <w:t xml:space="preserve">Receipt on the payer's phone</w:t>
      </w:r>
    </w:p>
    <w:p>
      <w:r>
        <w:t xml:space="preserve">The receipt the pay-at-point page shows once the payment is recorded. The payer keeps it on the phone (or ZamPay's own receipt PDF, offered on the same page); a market attendant scans its QR code to check it.</w:t>
      </w:r>
    </w:p>
    <w:p>
      <w:pPr>
        <w:keepNext/>
        <w:spacing w:after="0"/>
        <w:jc w:val="center"/>
      </w:pPr>
      <w:r>
        <w:drawing>
          <wp:inline distT="0" distB="0" distL="0" distR="0">
            <wp:extent cx="5940000" cy="7851937"/>
            <wp:effectExtent l="0" t="0" r="0" b="0"/>
            <wp:docPr id="1013" name="img013.png" descr="Receipt on the payer's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Receipt on the payer's phone"/>
                    <pic:cNvPicPr/>
                  </pic:nvPicPr>
                  <pic:blipFill>
                    <a:blip r:embed="rIdImg13"/>
                    <a:stretch>
                      <a:fillRect/>
                    </a:stretch>
                  </pic:blipFill>
                  <pic:spPr>
                    <a:xfrm>
                      <a:off x="0" y="0"/>
                      <a:ext cx="5940000" cy="7851937"/>
                    </a:xfrm>
                    <a:prstGeom prst="rect">
                      <a:avLst/>
                    </a:prstGeom>
                    <a:ln w="6350">
                      <a:solidFill>
                        <a:srgbClr val="BFBFBF"/>
                      </a:solidFill>
                    </a:ln>
                  </pic:spPr>
                </pic:pic>
              </a:graphicData>
            </a:graphic>
          </wp:inline>
        </w:drawing>
      </w:r>
    </w:p>
    <w:p>
      <w:pPr>
        <w:pStyle w:val="Caption"/>
      </w:pPr>
      <w:r>
        <w:t xml:space="preserve">Receipt on the payer's phone,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Receipt number</w:t>
            </w:r>
          </w:p>
        </w:tc>
        <w:tc>
          <w:tcPr>
            <w:tcW w:w="6804" w:type="dxa"/>
          </w:tcPr>
          <w:p>
            <w:pPr>
              <w:pStyle w:val="TableText"/>
            </w:pPr>
            <w:r>
              <w:t xml:space="preserve">9017880432447982</w:t>
            </w:r>
          </w:p>
        </w:tc>
      </w:tr>
      <w:tr>
        <w:trPr>
          <w:cantSplit/>
        </w:trPr>
        <w:tc>
          <w:tcPr>
            <w:tcW w:w="2835" w:type="dxa"/>
          </w:tcPr>
          <w:p>
            <w:pPr>
              <w:pStyle w:val="TableText"/>
            </w:pPr>
            <w:r>
              <w:t xml:space="preserve">Amount</w:t>
            </w:r>
          </w:p>
        </w:tc>
        <w:tc>
          <w:tcPr>
            <w:tcW w:w="6804" w:type="dxa"/>
          </w:tcPr>
          <w:p>
            <w:pPr>
              <w:pStyle w:val="TableText"/>
            </w:pPr>
            <w:r>
              <w:t xml:space="preserve">K2.00</w:t>
            </w:r>
          </w:p>
        </w:tc>
      </w:tr>
      <w:tr>
        <w:trPr>
          <w:cantSplit/>
        </w:trPr>
        <w:tc>
          <w:tcPr>
            <w:tcW w:w="2835" w:type="dxa"/>
          </w:tcPr>
          <w:p>
            <w:pPr>
              <w:pStyle w:val="TableText"/>
            </w:pPr>
            <w:r>
              <w:t xml:space="preserve">Charge</w:t>
            </w:r>
          </w:p>
        </w:tc>
        <w:tc>
          <w:tcPr>
            <w:tcW w:w="6804" w:type="dxa"/>
          </w:tcPr>
          <w:p>
            <w:pPr>
              <w:pStyle w:val="TableText"/>
            </w:pPr>
            <w:r>
              <w:t xml:space="preserve">Ablution, per use</w:t>
            </w:r>
          </w:p>
        </w:tc>
      </w:tr>
      <w:tr>
        <w:trPr>
          <w:cantSplit/>
        </w:trPr>
        <w:tc>
          <w:tcPr>
            <w:tcW w:w="2835" w:type="dxa"/>
          </w:tcPr>
          <w:p>
            <w:pPr>
              <w:pStyle w:val="TableText"/>
            </w:pPr>
            <w:r>
              <w:t xml:space="preserve">Place</w:t>
            </w:r>
          </w:p>
        </w:tc>
        <w:tc>
          <w:tcPr>
            <w:tcW w:w="6804" w:type="dxa"/>
          </w:tcPr>
          <w:p>
            <w:pPr>
              <w:pStyle w:val="TableText"/>
            </w:pPr>
            <w:r>
              <w:t xml:space="preserve">Synthetic Central Market</w:t>
            </w:r>
          </w:p>
        </w:tc>
      </w:tr>
      <w:tr>
        <w:trPr>
          <w:cantSplit/>
        </w:trPr>
        <w:tc>
          <w:tcPr>
            <w:tcW w:w="2835" w:type="dxa"/>
          </w:tcPr>
          <w:p>
            <w:pPr>
              <w:pStyle w:val="TableText"/>
            </w:pPr>
            <w:r>
              <w:t xml:space="preserve">Invoice</w:t>
            </w:r>
          </w:p>
        </w:tc>
        <w:tc>
          <w:tcPr>
            <w:tcW w:w="6804" w:type="dxa"/>
          </w:tcPr>
          <w:p>
            <w:pPr>
              <w:pStyle w:val="TableText"/>
            </w:pPr>
            <w:r>
              <w:t xml:space="preserve">9017880432447982</w:t>
            </w:r>
          </w:p>
        </w:tc>
      </w:tr>
      <w:tr>
        <w:trPr>
          <w:cantSplit/>
        </w:trPr>
        <w:tc>
          <w:tcPr>
            <w:tcW w:w="2835" w:type="dxa"/>
          </w:tcPr>
          <w:p>
            <w:pPr>
              <w:pStyle w:val="TableText"/>
            </w:pPr>
            <w:r>
              <w:t xml:space="preserve">Reference</w:t>
            </w:r>
          </w:p>
        </w:tc>
        <w:tc>
          <w:tcPr>
            <w:tcW w:w="6804" w:type="dxa"/>
          </w:tcPr>
          <w:p>
            <w:pPr>
              <w:pStyle w:val="TableText"/>
            </w:pPr>
            <w:r>
              <w:t xml:space="preserve">LGD-MAF/00001/10-21-26</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QR code</w:t>
            </w:r>
          </w:p>
        </w:tc>
        <w:tc>
          <w:tcPr>
            <w:tcW w:w="7088" w:type="dxa"/>
          </w:tcPr>
          <w:p>
            <w:pPr>
              <w:pStyle w:val="TableText"/>
            </w:pPr>
            <w:r>
              <w:t xml:space="preserve">Opens the public receipt page (&lt;portal&gt;/verify/receipt/&lt;reference&gt;?sig=&lt;signature&gt;); the signature is made by the server, so a receipt cannot be forged or guessed</w:t>
            </w:r>
          </w:p>
        </w:tc>
      </w:tr>
      <w:tr>
        <w:trPr>
          <w:cantSplit/>
        </w:trPr>
        <w:tc>
          <w:tcPr>
            <w:tcW w:w="2552" w:type="dxa"/>
          </w:tcPr>
          <w:p>
            <w:pPr>
              <w:pStyle w:val="TableText"/>
            </w:pPr>
            <w:r>
              <w:rPr>
                <w:b/>
                <w:bCs/>
              </w:rPr>
              <w:t xml:space="preserve">What it shows</w:t>
            </w:r>
          </w:p>
        </w:tc>
        <w:tc>
          <w:tcPr>
            <w:tcW w:w="7088" w:type="dxa"/>
          </w:tcPr>
          <w:p>
            <w:pPr>
              <w:pStyle w:val="TableText"/>
            </w:pPr>
            <w:r>
              <w:t xml:space="preserve">Genuine, the receipt number, the amount, when, the service and the office; never a name</w:t>
            </w:r>
          </w:p>
        </w:tc>
      </w:tr>
    </w:tbl>
    <w:p>
      <w:pPr>
        <w:pStyle w:val="Heading2"/>
        <w:keepNext/>
      </w:pPr>
      <w:r>
        <w:t xml:space="preserve">Payment point sheet (QR codes to print)</w:t>
      </w:r>
    </w:p>
    <w:p>
      <w:r>
        <w:t xml:space="preserve">The A4 sheet the office prints from Pay-at-point codes: one QR code per active payment point of the site, with its name, the site and the price. The code carries only a random token; the price is always the approved tariff on the server.</w:t>
      </w:r>
    </w:p>
    <w:p>
      <w:pPr>
        <w:keepNext/>
        <w:spacing w:after="0"/>
        <w:jc w:val="center"/>
      </w:pPr>
      <w:r>
        <w:drawing>
          <wp:inline distT="0" distB="0" distL="0" distR="0">
            <wp:extent cx="4500000" cy="6365163"/>
            <wp:effectExtent l="0" t="0" r="0" b="0"/>
            <wp:docPr id="1014" name="img014.png" descr="Payment point sheet (QR codes to 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Payment point sheet (QR codes to print)"/>
                    <pic:cNvPicPr/>
                  </pic:nvPicPr>
                  <pic:blipFill>
                    <a:blip r:embed="rIdImg14"/>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Payment point sheet (QR codes to print)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Point</w:t>
            </w:r>
          </w:p>
        </w:tc>
        <w:tc>
          <w:tcPr>
            <w:tcW w:w="6804" w:type="dxa"/>
          </w:tcPr>
          <w:p>
            <w:pPr>
              <w:pStyle w:val="TableText"/>
            </w:pPr>
            <w:r>
              <w:t xml:space="preserve">Ablution block A (synthetic)</w:t>
            </w:r>
          </w:p>
        </w:tc>
      </w:tr>
      <w:tr>
        <w:trPr>
          <w:cantSplit/>
        </w:trPr>
        <w:tc>
          <w:tcPr>
            <w:tcW w:w="2835" w:type="dxa"/>
          </w:tcPr>
          <w:p>
            <w:pPr>
              <w:pStyle w:val="TableText"/>
            </w:pPr>
            <w:r>
              <w:t xml:space="preserve">Site</w:t>
            </w:r>
          </w:p>
        </w:tc>
        <w:tc>
          <w:tcPr>
            <w:tcW w:w="6804" w:type="dxa"/>
          </w:tcPr>
          <w:p>
            <w:pPr>
              <w:pStyle w:val="TableText"/>
            </w:pPr>
            <w:r>
              <w:t xml:space="preserve">Synthetic Central Market</w:t>
            </w:r>
          </w:p>
        </w:tc>
      </w:tr>
      <w:tr>
        <w:trPr>
          <w:cantSplit/>
        </w:trPr>
        <w:tc>
          <w:tcPr>
            <w:tcW w:w="2835" w:type="dxa"/>
          </w:tcPr>
          <w:p>
            <w:pPr>
              <w:pStyle w:val="TableText"/>
            </w:pPr>
            <w:r>
              <w:t xml:space="preserve">Price</w:t>
            </w:r>
          </w:p>
        </w:tc>
        <w:tc>
          <w:tcPr>
            <w:tcW w:w="6804" w:type="dxa"/>
          </w:tcPr>
          <w:p>
            <w:pPr>
              <w:pStyle w:val="TableText"/>
            </w:pPr>
            <w:r>
              <w:t xml:space="preserve">K2.00</w:t>
            </w:r>
          </w:p>
        </w:tc>
      </w:tr>
      <w:tr>
        <w:trPr>
          <w:cantSplit/>
        </w:trPr>
        <w:tc>
          <w:tcPr>
            <w:tcW w:w="2835" w:type="dxa"/>
          </w:tcPr>
          <w:p>
            <w:pPr>
              <w:pStyle w:val="TableText"/>
            </w:pPr>
            <w:r>
              <w:t xml:space="preserve">Address in the QR code</w:t>
            </w:r>
          </w:p>
        </w:tc>
        <w:tc>
          <w:tcPr>
            <w:tcW w:w="6804" w:type="dxa"/>
          </w:tcPr>
          <w:p>
            <w:pPr>
              <w:pStyle w:val="TableText"/>
            </w:pPr>
            <w:r>
              <w:t xml:space="preserve">&lt;portal&gt;/pay/&lt;token&gt;</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Renewing a code</w:t>
            </w:r>
          </w:p>
        </w:tc>
        <w:tc>
          <w:tcPr>
            <w:tcW w:w="7088" w:type="dxa"/>
          </w:tcPr>
          <w:p>
            <w:pPr>
              <w:pStyle w:val="TableText"/>
            </w:pPr>
            <w:r>
              <w:t xml:space="preserve">A supervisor can renew a point's code (with a reason): every printed copy of the old code stops working at once</w:t>
            </w:r>
          </w:p>
        </w:tc>
      </w:tr>
      <w:tr>
        <w:trPr>
          <w:cantSplit/>
        </w:trPr>
        <w:tc>
          <w:tcPr>
            <w:tcW w:w="2552" w:type="dxa"/>
          </w:tcPr>
          <w:p>
            <w:pPr>
              <w:pStyle w:val="TableText"/>
            </w:pPr>
            <w:r>
              <w:rPr>
                <w:b/>
                <w:bCs/>
              </w:rPr>
              <w:t xml:space="preserve">Switching off</w:t>
            </w:r>
          </w:p>
        </w:tc>
        <w:tc>
          <w:tcPr>
            <w:tcW w:w="7088" w:type="dxa"/>
          </w:tcPr>
          <w:p>
            <w:pPr>
              <w:pStyle w:val="TableText"/>
            </w:pPr>
            <w:r>
              <w:t xml:space="preserve">A switched-off point, an unknown and a made-up code all answer "This payment point is not available"</w:t>
            </w:r>
          </w:p>
        </w:tc>
      </w:tr>
    </w:tbl>
    <w:p>
      <w:pPr>
        <w:spacing w:before="160"/>
      </w:pPr>
      <w:r>
        <w:t xml:space="preserve">On screen: step 8 (Verify the receipt)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ticket (no person: nobody sees it)</w:t>
            </w:r>
          </w:p>
        </w:tc>
        <w:tc>
          <w:tcPr>
            <w:tcW w:w="4082" w:type="dxa"/>
          </w:tcPr>
          <w:p>
            <w:pPr>
              <w:pStyle w:val="TableText"/>
            </w:pPr>
            <w:r>
              <w:t xml:space="preserve">Payment due for application LGD-MAF/00001/10-21-26 - The fee of ZMW 2.00 for Market Ablution Fees (LGD-MAF/00001/10-21-26) is now due. Invoice 9017880432447982.</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ticket (no person: nobody sees it)</w:t>
            </w:r>
          </w:p>
        </w:tc>
        <w:tc>
          <w:tcPr>
            <w:tcW w:w="4082" w:type="dxa"/>
          </w:tcPr>
          <w:p>
            <w:pPr>
              <w:pStyle w:val="TableText"/>
            </w:pPr>
            <w:r>
              <w:t xml:space="preserve">Payment received for LGD-MAF/00001/10-21-26 - Your payment of ZMW 2.00 for LGD-MAF/00001/10-21-26 (Market Ablution Fees) has been received. Receipt: &lt;ZamPay&gt;/pdf?documentType=receipt&amp;invoiceNumber=9017880432447982</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nobody (no contact details)</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nobody (no contact details)</w:t>
            </w:r>
          </w:p>
        </w:tc>
        <w:tc>
          <w:tcPr>
            <w:tcW w:w="4082" w:type="dxa"/>
          </w:tcPr>
          <w:p>
            <w:pPr>
              <w:pStyle w:val="TableText"/>
            </w:pPr>
            <w:r>
              <w:t xml:space="preserve">Payment due for application LGD-MAF/00001/10-21-26</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nobody (no contact details)</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ZamPay</w:t>
            </w:r>
          </w:p>
        </w:tc>
        <w:tc>
          <w:tcPr>
            <w:tcW w:w="1474" w:type="dxa"/>
          </w:tcPr>
          <w:p>
            <w:pPr>
              <w:pStyle w:val="TableText"/>
            </w:pPr>
            <w:r>
              <w:t xml:space="preserve">the payer</w:t>
            </w:r>
          </w:p>
        </w:tc>
        <w:tc>
          <w:tcPr>
            <w:tcW w:w="4082" w:type="dxa"/>
          </w:tcPr>
          <w:p>
            <w:pPr>
              <w:pStyle w:val="TableText"/>
            </w:pPr>
            <w:r>
              <w:t xml:space="preserve">ZamPay confirms the payment to the phone or card used; the pay-at-point page shows the receipt.</w:t>
            </w:r>
          </w:p>
        </w:tc>
        <w:tc>
          <w:tcPr>
            <w:tcW w:w="1247" w:type="dxa"/>
          </w:tcPr>
          <w:p>
            <w:pPr>
              <w:pStyle w:val="TableText"/>
            </w:pPr>
            <w:r>
              <w:t xml:space="preserve">sent by ZamPay</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Market Ablution Fees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607</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Local Government (LGD) under Ministry of Local Government and Rural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https://ecouncils.gsb.gov.zm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8787cde1</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2026-10-21T13:03:45Z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8787cde1</w:t>
            </w:r>
            <w:r>
              <w:br/>
              <w:t xml:space="preserve">portal 6762d63</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50a3441;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the office adds a pay-at-point code for the service's approved tariff and prints its QR code - passed</w:t>
            </w:r>
            <w:r>
              <w:br/>
              <w:t xml:space="preserve">30-catalogue-service.spec.js: the payer scans the code, sees what is paid, pays with ZamPay and gets the receipt - passed</w:t>
            </w:r>
            <w:r>
              <w:br/>
              <w:t xml:space="preserve">30-catalogue-service.spec.js: the receipt verifies on the public receipt page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Local Government  ·  version service v1, platform 8787cde1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Market Ablution Fees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 Ablution Fees - service documentation</dc:title>
  <dc:subject>Department of Local Government</dc:subject>
  <dc:creator>GSB e-Services end-to-end suite</dc:creator>
  <cp:keywords>LGD/market-ablution-fees</cp:keywords>
  <cp:revision>1</cp:revision>
  <dcterms:created xsi:type="dcterms:W3CDTF">2026-10-21T13:03:45Z</dcterms:created>
  <dcterms:modified xsi:type="dcterms:W3CDTF">2026-10-21T13:03:45Z</dcterms:modified>
</cp:coreProperties>
</file>