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CoverKicker"/>
        <w:spacing w:before="1800"/>
      </w:pPr>
      <w:r>
        <w:t xml:space="preserve">Republic of Zambia</w:t>
      </w:r>
    </w:p>
    <w:p>
      <w:pPr>
        <w:pStyle w:val="CoverKicker"/>
        <w:pBdr>
          <w:bottom w:val="single" w:sz="18" w:space="4" w:color="EF7D00"/>
        </w:pBdr>
        <w:spacing w:after="600"/>
      </w:pPr>
      <w:r>
        <w:t xml:space="preserve">GSB e-Services</w:t>
      </w:r>
    </w:p>
    <w:p>
      <w:pPr>
        <w:pStyle w:val="Title"/>
      </w:pPr>
      <w:r>
        <w:t xml:space="preserve">Landscaping Services</w:t>
      </w:r>
    </w:p>
    <w:p>
      <w:pPr>
        <w:pStyle w:val="Subtitle"/>
      </w:pPr>
      <w:r>
        <w:t xml:space="preserve">Service documentation</w:t>
      </w:r>
    </w:p>
    <w:p>
      <w:pPr>
        <w:pStyle w:val="CoverMeta"/>
      </w:pPr>
      <w:r>
        <w:t xml:space="preserve">Owner: Department of Preventive Maintenance and Services</w:t>
      </w:r>
    </w:p>
    <w:p>
      <w:pPr>
        <w:pStyle w:val="CoverMeta"/>
      </w:pPr>
      <w:r>
        <w:t xml:space="preserve">Service key: pms/landscaping-services</w:t>
      </w:r>
    </w:p>
    <w:p>
      <w:pPr>
        <w:pStyle w:val="CoverMeta"/>
      </w:pPr>
      <w:r>
        <w:t xml:space="preserve">Version: service v1, platform a0a302b8</w:t>
      </w:r>
    </w:p>
    <w:p>
      <w:pPr>
        <w:pStyle w:val="CoverMeta"/>
      </w:pPr>
      <w:r>
        <w:t xml:space="preserve">Date: 2026-10-21</w:t>
      </w:r>
    </w:p>
    <w:p>
      <w:pPr>
        <w:pStyle w:val="Note"/>
        <w:spacing w:before="1200"/>
      </w:pPr>
      <w:r>
        <w:t xml:space="preserve">Generated automatically by the service's end-to-end test run. Every screenshot shows synthetic test data on a local test installation, never real personal data.</w:t>
      </w:r>
    </w:p>
    <w:p>
      <w:pPr>
        <w:pStyle w:val="Heading2"/>
        <w:pageBreakBefore/>
      </w:pPr>
      <w:r>
        <w:t xml:space="preserve">Contents</w:t>
      </w:r>
    </w:p>
    <w:p>
      <w:pPr>
        <w:pStyle w:val="ListBullet"/>
      </w:pPr>
      <w:r>
        <w:t xml:space="preserve">1. Service summary</w:t>
      </w:r>
    </w:p>
    <w:p>
      <w:pPr>
        <w:pStyle w:val="ListBullet"/>
      </w:pPr>
      <w:r>
        <w:t xml:space="preserve">2. Application process, step by step</w:t>
      </w:r>
    </w:p>
    <w:p>
      <w:pPr>
        <w:pStyle w:val="ListBullet"/>
      </w:pPr>
      <w:r>
        <w:t xml:space="preserve">3. Payment</w:t>
      </w:r>
    </w:p>
    <w:p>
      <w:pPr>
        <w:pStyle w:val="ListBullet"/>
      </w:pPr>
      <w:r>
        <w:t xml:space="preserve">4. Output documents</w:t>
      </w:r>
    </w:p>
    <w:p>
      <w:pPr>
        <w:pStyle w:val="ListBullet"/>
      </w:pPr>
      <w:r>
        <w:t xml:space="preserve">5. Notifications</w:t>
      </w:r>
    </w:p>
    <w:p>
      <w:pPr>
        <w:pStyle w:val="ListBullet"/>
      </w:pPr>
      <w:r>
        <w:t xml:space="preserve">6. Legacy mapping</w:t>
      </w:r>
    </w:p>
    <w:p>
      <w:pPr>
        <w:pStyle w:val="ListBullet"/>
      </w:pPr>
      <w:r>
        <w:t xml:space="preserve">7. Version and date</w:t>
      </w:r>
    </w:p>
    <w:p>
      <w:pPr>
        <w:pStyle w:val="Note"/>
      </w:pPr>
      <w:r>
        <w:t xml:space="preserve">This document describes the Landscaping Services service of Department of Preventive Maintenance and Services as the platform runs it today. It is generated by the service's end-to-end test: every step was performed by the test and every screenshot was taken during that run, with synthetic data. Regenerate it with "npm run docs:services" in the e2e suite; do not edit it by hand.</w:t>
      </w:r>
    </w:p>
    <w:p>
      <w:pPr>
        <w:pStyle w:val="Heading1"/>
        <w:keepNext/>
      </w:pPr>
      <w:r>
        <w:t xml:space="preserve">1. Service summary</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Service</w:t>
            </w:r>
          </w:p>
        </w:tc>
        <w:tc>
          <w:tcPr>
            <w:tcW w:w="7088" w:type="dxa"/>
          </w:tcPr>
          <w:p>
            <w:pPr>
              <w:pStyle w:val="TableText"/>
            </w:pPr>
            <w:r>
              <w:t xml:space="preserve">Landscaping Services</w:t>
            </w:r>
          </w:p>
        </w:tc>
      </w:tr>
      <w:tr>
        <w:trPr>
          <w:cantSplit/>
        </w:trPr>
        <w:tc>
          <w:tcPr>
            <w:tcW w:w="2552" w:type="dxa"/>
          </w:tcPr>
          <w:p>
            <w:pPr>
              <w:pStyle w:val="TableText"/>
            </w:pPr>
            <w:r>
              <w:rPr>
                <w:b/>
                <w:bCs/>
              </w:rPr>
              <w:t xml:space="preserve">Owner (MDA)</w:t>
            </w:r>
          </w:p>
        </w:tc>
        <w:tc>
          <w:tcPr>
            <w:tcW w:w="7088" w:type="dxa"/>
          </w:tcPr>
          <w:p>
            <w:pPr>
              <w:pStyle w:val="TableText"/>
            </w:pPr>
            <w:r>
              <w:t xml:space="preserve">Department of Preventive Maintenance and Services (pms)</w:t>
            </w:r>
          </w:p>
        </w:tc>
      </w:tr>
      <w:tr>
        <w:trPr>
          <w:cantSplit/>
        </w:trPr>
        <w:tc>
          <w:tcPr>
            <w:tcW w:w="2552" w:type="dxa"/>
          </w:tcPr>
          <w:p>
            <w:pPr>
              <w:pStyle w:val="TableText"/>
            </w:pPr>
            <w:r>
              <w:rPr>
                <w:b/>
                <w:bCs/>
              </w:rPr>
              <w:t xml:space="preserve">Purpose</w:t>
            </w:r>
          </w:p>
        </w:tc>
        <w:tc>
          <w:tcPr>
            <w:tcW w:w="7088" w:type="dxa"/>
          </w:tcPr>
          <w:p>
            <w:pPr>
              <w:pStyle w:val="TableText"/>
            </w:pPr>
            <w:r>
              <w:t xml:space="preserve">Public service offering soft landscaping solutions such as planting, lawn establishment, and maintenance provided by the horticulture department.</w:t>
            </w:r>
          </w:p>
        </w:tc>
      </w:tr>
      <w:tr>
        <w:trPr>
          <w:cantSplit/>
        </w:trPr>
        <w:tc>
          <w:tcPr>
            <w:tcW w:w="2552" w:type="dxa"/>
          </w:tcPr>
          <w:p>
            <w:pPr>
              <w:pStyle w:val="TableText"/>
            </w:pPr>
            <w:r>
              <w:rPr>
                <w:b/>
                <w:bCs/>
              </w:rPr>
              <w:t xml:space="preserve">Who can apply</w:t>
            </w:r>
          </w:p>
        </w:tc>
        <w:tc>
          <w:tcPr>
            <w:tcW w:w="7088" w:type="dxa"/>
          </w:tcPr>
          <w:p>
            <w:pPr>
              <w:pStyle w:val="TableText"/>
            </w:pPr>
            <w:r>
              <w:t xml:space="preserve">Not set in the service configuration.</w:t>
            </w:r>
          </w:p>
        </w:tc>
      </w:tr>
      <w:tr>
        <w:trPr>
          <w:cantSplit/>
        </w:trPr>
        <w:tc>
          <w:tcPr>
            <w:tcW w:w="2552" w:type="dxa"/>
          </w:tcPr>
          <w:p>
            <w:pPr>
              <w:pStyle w:val="TableText"/>
            </w:pPr>
            <w:r>
              <w:rPr>
                <w:b/>
                <w:bCs/>
              </w:rPr>
              <w:t xml:space="preserve">How to apply</w:t>
            </w:r>
          </w:p>
        </w:tc>
        <w:tc>
          <w:tcPr>
            <w:tcW w:w="7088" w:type="dxa"/>
          </w:tcPr>
          <w:p>
            <w:pPr>
              <w:pStyle w:val="TableText"/>
            </w:pPr>
            <w:r>
              <w:t xml:space="preserve">Online on the national e-Services portal, signed in with ZamPass; pay with ZamPay.</w:t>
            </w:r>
          </w:p>
        </w:tc>
      </w:tr>
      <w:tr>
        <w:trPr>
          <w:cantSplit/>
        </w:trPr>
        <w:tc>
          <w:tcPr>
            <w:tcW w:w="2552" w:type="dxa"/>
          </w:tcPr>
          <w:p>
            <w:pPr>
              <w:pStyle w:val="TableText"/>
            </w:pPr>
            <w:r>
              <w:rPr>
                <w:b/>
                <w:bCs/>
              </w:rPr>
              <w:t xml:space="preserve">Fees</w:t>
            </w:r>
          </w:p>
        </w:tc>
        <w:tc>
          <w:tcPr>
            <w:tcW w:w="7088" w:type="dxa"/>
          </w:tcPr>
          <w:p>
            <w:pPr>
              <w:pStyle w:val="TableText"/>
            </w:pPr>
            <w:r>
              <w:t xml:space="preserve">Fee set by the office:  (variable)</w:t>
            </w:r>
          </w:p>
        </w:tc>
      </w:tr>
      <w:tr>
        <w:trPr>
          <w:cantSplit/>
        </w:trPr>
        <w:tc>
          <w:tcPr>
            <w:tcW w:w="2552" w:type="dxa"/>
          </w:tcPr>
          <w:p>
            <w:pPr>
              <w:pStyle w:val="TableText"/>
            </w:pPr>
            <w:r>
              <w:rPr>
                <w:b/>
                <w:bCs/>
              </w:rPr>
              <w:t xml:space="preserve">Turnaround</w:t>
            </w:r>
          </w:p>
        </w:tc>
        <w:tc>
          <w:tcPr>
            <w:tcW w:w="7088" w:type="dxa"/>
          </w:tcPr>
          <w:p>
            <w:pPr>
              <w:pStyle w:val="TableText"/>
            </w:pPr>
            <w:r>
              <w:t xml:space="preserve">Within 15 working days upon site assessment and agreement on scope</w:t>
            </w:r>
          </w:p>
        </w:tc>
      </w:tr>
      <w:tr>
        <w:trPr>
          <w:cantSplit/>
        </w:trPr>
        <w:tc>
          <w:tcPr>
            <w:tcW w:w="2552" w:type="dxa"/>
          </w:tcPr>
          <w:p>
            <w:pPr>
              <w:pStyle w:val="TableText"/>
            </w:pPr>
            <w:r>
              <w:rPr>
                <w:b/>
                <w:bCs/>
              </w:rPr>
              <w:t xml:space="preserve">Validity of the output</w:t>
            </w:r>
          </w:p>
        </w:tc>
        <w:tc>
          <w:tcPr>
            <w:tcW w:w="7088" w:type="dxa"/>
          </w:tcPr>
          <w:p>
            <w:pPr>
              <w:pStyle w:val="TableText"/>
            </w:pPr>
            <w:r>
              <w:t xml:space="preserve">Not specified</w:t>
            </w:r>
          </w:p>
        </w:tc>
      </w:tr>
      <w:tr>
        <w:trPr>
          <w:cantSplit/>
        </w:trPr>
        <w:tc>
          <w:tcPr>
            <w:tcW w:w="2552" w:type="dxa"/>
          </w:tcPr>
          <w:p>
            <w:pPr>
              <w:pStyle w:val="TableText"/>
            </w:pPr>
            <w:r>
              <w:rPr>
                <w:b/>
                <w:bCs/>
              </w:rPr>
              <w:t xml:space="preserve">Required documents</w:t>
            </w:r>
          </w:p>
        </w:tc>
        <w:tc>
          <w:tcPr>
            <w:tcW w:w="7088" w:type="dxa"/>
          </w:tcPr>
          <w:p>
            <w:pPr>
              <w:pStyle w:val="TableText"/>
            </w:pPr>
            <w:r>
              <w:t xml:space="preserve">None</w:t>
            </w:r>
          </w:p>
        </w:tc>
      </w:tr>
      <w:tr>
        <w:trPr>
          <w:cantSplit/>
        </w:trPr>
        <w:tc>
          <w:tcPr>
            <w:tcW w:w="2552" w:type="dxa"/>
          </w:tcPr>
          <w:p>
            <w:pPr>
              <w:pStyle w:val="TableText"/>
            </w:pPr>
            <w:r>
              <w:rPr>
                <w:b/>
                <w:bCs/>
              </w:rPr>
              <w:t xml:space="preserve">Output documents</w:t>
            </w:r>
          </w:p>
        </w:tc>
        <w:tc>
          <w:tcPr>
            <w:tcW w:w="7088" w:type="dxa"/>
          </w:tcPr>
          <w:p>
            <w:pPr>
              <w:pStyle w:val="TableText"/>
            </w:pPr>
            <w:r>
              <w:t xml:space="preserve">GS-1 Application for a Government Service</w:t>
            </w:r>
            <w:r>
              <w:br/>
              <w:t xml:space="preserve">GS-2 Notice of Government Action</w:t>
            </w:r>
          </w:p>
        </w:tc>
      </w:tr>
    </w:tbl>
    <w:p>
      <w:pPr>
        <w:pStyle w:val="Heading1"/>
        <w:keepNext/>
      </w:pPr>
      <w:r>
        <w:t xml:space="preserve">2. Application process, step by step</w:t>
      </w:r>
    </w:p>
    <w:p>
      <w:pPr>
        <w:pStyle w:val="Heading2"/>
        <w:keepNext/>
      </w:pPr>
      <w:r>
        <w:t xml:space="preserve">The process as configured</w:t>
      </w:r>
    </w:p>
    <w:tbl>
      <w:tblPr>
        <w:tblStyle w:val="GSBTable"/>
        <w:tblW w:w="9639" w:type="dxa"/>
        <w:tblLayout w:type="fixed"/>
        <w:tblLook w:val="04A0" w:firstRow="1" w:lastRow="0" w:firstColumn="0" w:lastColumn="0" w:noHBand="0" w:noVBand="1"/>
      </w:tblPr>
      <w:tblGrid>
        <w:gridCol w:w="794"/>
        <w:gridCol w:w="2268"/>
        <w:gridCol w:w="4026"/>
        <w:gridCol w:w="2552"/>
      </w:tblGrid>
      <w:tr>
        <w:trPr>
          <w:tblHeader/>
          <w:cantSplit/>
        </w:trPr>
        <w:tc>
          <w:tcPr>
            <w:tcW w:w="794" w:type="dxa"/>
          </w:tcPr>
          <w:p>
            <w:pPr>
              <w:pStyle w:val="TableText"/>
            </w:pPr>
            <w:r>
              <w:rPr>
                <w:b/>
                <w:bCs/>
              </w:rPr>
              <w:t xml:space="preserve">Step</w:t>
            </w:r>
          </w:p>
        </w:tc>
        <w:tc>
          <w:tcPr>
            <w:tcW w:w="2268" w:type="dxa"/>
          </w:tcPr>
          <w:p>
            <w:pPr>
              <w:pStyle w:val="TableText"/>
            </w:pPr>
            <w:r>
              <w:rPr>
                <w:b/>
                <w:bCs/>
              </w:rPr>
              <w:t xml:space="preserve">Role</w:t>
            </w:r>
          </w:p>
        </w:tc>
        <w:tc>
          <w:tcPr>
            <w:tcW w:w="4026" w:type="dxa"/>
          </w:tcPr>
          <w:p>
            <w:pPr>
              <w:pStyle w:val="TableText"/>
            </w:pPr>
            <w:r>
              <w:rPr>
                <w:b/>
                <w:bCs/>
              </w:rPr>
              <w:t xml:space="preserve">Task</w:t>
            </w:r>
          </w:p>
        </w:tc>
        <w:tc>
          <w:tcPr>
            <w:tcW w:w="2552" w:type="dxa"/>
          </w:tcPr>
          <w:p>
            <w:pPr>
              <w:pStyle w:val="TableText"/>
            </w:pPr>
            <w:r>
              <w:rPr>
                <w:b/>
                <w:bCs/>
              </w:rPr>
              <w:t xml:space="preserve">Type</w:t>
            </w:r>
          </w:p>
        </w:tc>
      </w:tr>
      <w:tr>
        <w:trPr>
          <w:cantSplit/>
        </w:trPr>
        <w:tc>
          <w:tcPr>
            <w:tcW w:w="794" w:type="dxa"/>
          </w:tcPr>
          <w:p>
            <w:pPr>
              <w:pStyle w:val="TableText"/>
            </w:pPr>
            <w:r>
              <w:t xml:space="preserve">1</w:t>
            </w:r>
          </w:p>
        </w:tc>
        <w:tc>
          <w:tcPr>
            <w:tcW w:w="2268" w:type="dxa"/>
          </w:tcPr>
          <w:p>
            <w:pPr>
              <w:pStyle w:val="TableText"/>
            </w:pPr>
            <w:r>
              <w:t xml:space="preserve">Applicant</w:t>
            </w:r>
          </w:p>
        </w:tc>
        <w:tc>
          <w:tcPr>
            <w:tcW w:w="4026" w:type="dxa"/>
          </w:tcPr>
          <w:p>
            <w:pPr>
              <w:pStyle w:val="TableText"/>
            </w:pPr>
            <w:r>
              <w:t xml:space="preserve">Apply</w:t>
            </w:r>
          </w:p>
        </w:tc>
        <w:tc>
          <w:tcPr>
            <w:tcW w:w="2552" w:type="dxa"/>
          </w:tcPr>
          <w:p>
            <w:pPr>
              <w:pStyle w:val="TableText"/>
            </w:pPr>
            <w:r>
              <w:t xml:space="preserve">form</w:t>
            </w:r>
          </w:p>
        </w:tc>
      </w:tr>
      <w:tr>
        <w:trPr>
          <w:cantSplit/>
        </w:trPr>
        <w:tc>
          <w:tcPr>
            <w:tcW w:w="794" w:type="dxa"/>
          </w:tcPr>
          <w:p>
            <w:pPr>
              <w:pStyle w:val="TableText"/>
            </w:pPr>
            <w:r>
              <w:t xml:space="preserve">2</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3</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4</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5</w:t>
            </w:r>
          </w:p>
        </w:tc>
        <w:tc>
          <w:tcPr>
            <w:tcW w:w="2268" w:type="dxa"/>
          </w:tcPr>
          <w:p>
            <w:pPr>
              <w:pStyle w:val="TableText"/>
            </w:pPr>
            <w:r>
              <w:t xml:space="preserve">Supervisor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6</w:t>
            </w:r>
          </w:p>
        </w:tc>
        <w:tc>
          <w:tcPr>
            <w:tcW w:w="2268" w:type="dxa"/>
          </w:tcPr>
          <w:p>
            <w:pPr>
              <w:pStyle w:val="TableText"/>
            </w:pPr>
            <w:r>
              <w:t xml:space="preserve">Executive</w:t>
            </w:r>
          </w:p>
        </w:tc>
        <w:tc>
          <w:tcPr>
            <w:tcW w:w="4026" w:type="dxa"/>
          </w:tcPr>
          <w:p>
            <w:pPr>
              <w:pStyle w:val="TableText"/>
            </w:pPr>
            <w:r>
              <w:t xml:space="preserve">Decision</w:t>
            </w:r>
          </w:p>
        </w:tc>
        <w:tc>
          <w:tcPr>
            <w:tcW w:w="2552" w:type="dxa"/>
          </w:tcPr>
          <w:p>
            <w:pPr>
              <w:pStyle w:val="TableText"/>
            </w:pPr>
            <w:r>
              <w:t xml:space="preserve">decision</w:t>
            </w:r>
          </w:p>
        </w:tc>
      </w:tr>
      <w:tr>
        <w:trPr>
          <w:cantSplit/>
        </w:trPr>
        <w:tc>
          <w:tcPr>
            <w:tcW w:w="794" w:type="dxa"/>
          </w:tcPr>
          <w:p>
            <w:pPr>
              <w:pStyle w:val="TableText"/>
            </w:pPr>
            <w:r>
              <w:t xml:space="preserve">7</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8</w:t>
            </w:r>
          </w:p>
        </w:tc>
        <w:tc>
          <w:tcPr>
            <w:tcW w:w="2268" w:type="dxa"/>
          </w:tcPr>
          <w:p>
            <w:pPr>
              <w:pStyle w:val="TableText"/>
            </w:pPr>
            <w:r>
              <w:t xml:space="preserve">System</w:t>
            </w:r>
          </w:p>
        </w:tc>
        <w:tc>
          <w:tcPr>
            <w:tcW w:w="4026" w:type="dxa"/>
          </w:tcPr>
          <w:p>
            <w:pPr>
              <w:pStyle w:val="TableText"/>
            </w:pPr>
            <w:r>
              <w:t xml:space="preserve">Notify Client</w:t>
            </w:r>
          </w:p>
        </w:tc>
        <w:tc>
          <w:tcPr>
            <w:tcW w:w="2552" w:type="dxa"/>
          </w:tcPr>
          <w:p>
            <w:pPr>
              <w:pStyle w:val="TableText"/>
            </w:pPr>
            <w:r>
              <w:t xml:space="preserve">notify</w:t>
            </w:r>
          </w:p>
        </w:tc>
      </w:tr>
    </w:tbl>
    <w:p>
      <w:pPr>
        <w:pStyle w:val="Heading2"/>
        <w:keepNext/>
      </w:pPr>
      <w:r>
        <w:t xml:space="preserve">Step by step</w:t>
      </w:r>
    </w:p>
    <w:p>
      <w:r>
        <w:t xml:space="preserve">Who takes part in this journey: Citizen, Case Officer, Supervisor, Executive, Anyone (public). Citizen steps are shown on a desktop and on a 375 px phone; back-office steps on a desktop.</w:t>
      </w:r>
    </w:p>
    <w:p>
      <w:pPr>
        <w:pStyle w:val="Heading3"/>
        <w:keepNext/>
      </w:pPr>
      <w:r>
        <w:t xml:space="preserve">Step 1. Find the service</w:t>
      </w:r>
    </w:p>
    <w:p>
      <w:pPr>
        <w:keepNext/>
      </w:pPr>
      <w:r>
        <w:rPr>
          <w:i/>
          <w:iCs/>
        </w:rPr>
        <w:t xml:space="preserve">Citizen · National e-Services portal</w:t>
      </w:r>
    </w:p>
    <w:p>
      <w:pPr>
        <w:keepNext/>
      </w:pPr>
      <w:r>
        <w:t xml:space="preserve">On the national e-Services portal the citizen opens All Services and searches for the service by name ("Landscaping Services"). Each result names the service and the ministry that provides it.</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1" name="img001.png" descr="Find the servic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img001.png" descr="Find the service - desktop"/>
                          <pic:cNvPicPr/>
                        </pic:nvPicPr>
                        <pic:blipFill>
                          <a:blip r:embed="rIdImg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2" name="img002.png" descr="Find the servic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img002.png" descr="Find the service - 375 px phone"/>
                          <pic:cNvPicPr/>
                        </pic:nvPicPr>
                        <pic:blipFill>
                          <a:blip r:embed="rIdImg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 Find the service - desktop (left) and a 375 px phone (right).</w:t>
      </w:r>
    </w:p>
    <w:p>
      <w:pPr>
        <w:pStyle w:val="Heading3"/>
        <w:keepNext/>
      </w:pPr>
      <w:r>
        <w:t xml:space="preserve">Step 2. Read the service page</w:t>
      </w:r>
    </w:p>
    <w:p>
      <w:pPr>
        <w:keepNext/>
      </w:pPr>
      <w:r>
        <w:rPr>
          <w:i/>
          <w:iCs/>
        </w:rPr>
        <w:t xml:space="preserve">Citizen · National e-Services portal</w:t>
      </w:r>
    </w:p>
    <w:p>
      <w:pPr>
        <w:keepNext/>
      </w:pPr>
      <w:r>
        <w:t xml:space="preserve">The service page sets out what the service is for, who provides it, the fee, how long it takes and the documents to have ready. "Start application" begins an application (the citizen is signed in with ZamPass).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3" name="img003.png" descr="Read the service pag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img003.png" descr="Read the service page - desktop"/>
                          <pic:cNvPicPr/>
                        </pic:nvPicPr>
                        <pic:blipFill>
                          <a:blip r:embed="rIdImg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4" name="img004.png" descr="Read the service pag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img004.png" descr="Read the service page - 375 px phone"/>
                          <pic:cNvPicPr/>
                        </pic:nvPicPr>
                        <pic:blipFill>
                          <a:blip r:embed="rIdImg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2: Read the service page - desktop (left) and a 375 px phone (right).</w:t>
      </w:r>
    </w:p>
    <w:p>
      <w:pPr>
        <w:pStyle w:val="Heading3"/>
        <w:keepNext/>
      </w:pPr>
      <w:r>
        <w:t xml:space="preserve">Step 3. Confirm the applicant details</w:t>
      </w:r>
    </w:p>
    <w:p>
      <w:pPr>
        <w:keepNext/>
      </w:pPr>
      <w:r>
        <w:rPr>
          <w:i/>
          <w:iCs/>
        </w:rPr>
        <w:t xml:space="preserve">Citizen · National e-Services portal</w:t>
      </w:r>
    </w:p>
    <w:p>
      <w:pPr>
        <w:keepNext/>
      </w:pPr>
      <w:r>
        <w:t xml:space="preserve">The applicant details are filled in from the citizen's ZamPass account. The citizen says whom they are applying for (themself) and continues with "Proceed to Application".</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5" name="img005.png" descr="Confirm the applicant detail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img005.png" descr="Confirm the applicant details - desktop"/>
                          <pic:cNvPicPr/>
                        </pic:nvPicPr>
                        <pic:blipFill>
                          <a:blip r:embed="rIdImg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6" name="img006.png" descr="Confirm the applicant detail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img006.png" descr="Confirm the applicant details - 375 px phone"/>
                          <pic:cNvPicPr/>
                        </pic:nvPicPr>
                        <pic:blipFill>
                          <a:blip r:embed="rIdImg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3: Confirm the applicant details - desktop (left) and a 375 px phone (right).</w:t>
      </w:r>
    </w:p>
    <w:p>
      <w:pPr>
        <w:pStyle w:val="Heading3"/>
        <w:keepNext/>
      </w:pPr>
      <w:r>
        <w:t xml:space="preserve">Step 4. Fill in the application form</w:t>
      </w:r>
    </w:p>
    <w:p>
      <w:pPr>
        <w:keepNext/>
      </w:pPr>
      <w:r>
        <w:rPr>
          <w:i/>
          <w:iCs/>
        </w:rPr>
        <w:t xml:space="preserve">Citizen · National e-Services portal</w:t>
      </w:r>
    </w:p>
    <w:p>
      <w:pPr>
        <w:keepNext/>
      </w:pPr>
      <w:r>
        <w:t xml:space="preserve">The citizen answers the service's own application form, converted from the legacy system (10 answers in this run, all synthetic), for the type of application "New". Questions marked * must be answered; some appear only after an earlier answer. Answers are saved as the citizen types, so an unfinished application can be reopened from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8061575"/>
                  <wp:effectExtent l="0" t="0" r="0" b="0"/>
                  <wp:docPr id="1007" name="img007.png" descr="Fill in the application form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img007.png" descr="Fill in the application form - desktop"/>
                          <pic:cNvPicPr/>
                        </pic:nvPicPr>
                        <pic:blipFill>
                          <a:blip r:embed="rIdImg7"/>
                          <a:stretch>
                            <a:fillRect/>
                          </a:stretch>
                        </pic:blipFill>
                        <pic:spPr>
                          <a:xfrm>
                            <a:off x="0" y="0"/>
                            <a:ext cx="4176000" cy="8061575"/>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8" name="img008.png" descr="Fill in the application form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img008.png" descr="Fill in the application form - 375 px phone"/>
                          <pic:cNvPicPr/>
                        </pic:nvPicPr>
                        <pic:blipFill>
                          <a:blip r:embed="rIdImg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4: Fill in the application form - desktop (left) and a 375 px phone (right).</w:t>
      </w:r>
    </w:p>
    <w:p>
      <w:pPr>
        <w:pStyle w:val="Heading3"/>
        <w:keepNext/>
      </w:pPr>
      <w:r>
        <w:t xml:space="preserve">Step 5. Upload the supporting documents</w:t>
      </w:r>
    </w:p>
    <w:p>
      <w:pPr>
        <w:keepNext/>
      </w:pPr>
      <w:r>
        <w:rPr>
          <w:i/>
          <w:iCs/>
        </w:rPr>
        <w:t xml:space="preserve">Citizen · National e-Services portal</w:t>
      </w:r>
    </w:p>
    <w:p>
      <w:pPr>
        <w:keepNext/>
      </w:pPr>
      <w:r>
        <w:t xml:space="preserve">The service asks for no supporting documents, so the citizen continues straight to the check of the answers.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9" name="img009.png" descr="Upload the supporting documen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img009.png" descr="Upload the supporting documents - desktop"/>
                          <pic:cNvPicPr/>
                        </pic:nvPicPr>
                        <pic:blipFill>
                          <a:blip r:embed="rIdImg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0" name="img010.png" descr="Upload the supporting documen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img010.png" descr="Upload the supporting documents - 375 px phone"/>
                          <pic:cNvPicPr/>
                        </pic:nvPicPr>
                        <pic:blipFill>
                          <a:blip r:embed="rIdImg1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5: Upload the supporting documents - desktop (left) and a 375 px phone (right).</w:t>
      </w:r>
    </w:p>
    <w:p>
      <w:pPr>
        <w:pStyle w:val="Heading3"/>
        <w:keepNext/>
      </w:pPr>
      <w:r>
        <w:t xml:space="preserve">Step 6. Check the answers and confirm the declaration</w:t>
      </w:r>
    </w:p>
    <w:p>
      <w:pPr>
        <w:keepNext/>
      </w:pPr>
      <w:r>
        <w:rPr>
          <w:i/>
          <w:iCs/>
        </w:rPr>
        <w:t xml:space="preserve">Citizen · National e-Services portal</w:t>
      </w:r>
    </w:p>
    <w:p>
      <w:pPr>
        <w:keepNext/>
      </w:pPr>
      <w:r>
        <w:t xml:space="preserve">Before sending, the citizen sees every answer and document on one page and can go back to change them. The declaration that the information is true and complete must be ticked.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7551040"/>
                  <wp:effectExtent l="0" t="0" r="0" b="0"/>
                  <wp:docPr id="1011" name="img011.png" descr="Check the answers and confirm the declaration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img011.png" descr="Check the answers and confirm the declaration - desktop"/>
                          <pic:cNvPicPr/>
                        </pic:nvPicPr>
                        <pic:blipFill>
                          <a:blip r:embed="rIdImg11"/>
                          <a:stretch>
                            <a:fillRect/>
                          </a:stretch>
                        </pic:blipFill>
                        <pic:spPr>
                          <a:xfrm>
                            <a:off x="0" y="0"/>
                            <a:ext cx="4176000" cy="7551040"/>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2" name="img012.png" descr="Check the answers and confirm the declaration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img012.png" descr="Check the answers and confirm the declaration - 375 px phone"/>
                          <pic:cNvPicPr/>
                        </pic:nvPicPr>
                        <pic:blipFill>
                          <a:blip r:embed="rIdImg1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6: Check the answers and confirm the declaration - desktop (left) and a 375 px phone (right).</w:t>
      </w:r>
    </w:p>
    <w:p>
      <w:pPr>
        <w:pStyle w:val="Heading3"/>
        <w:keepNext/>
      </w:pPr>
      <w:r>
        <w:t xml:space="preserve">Step 7. Application sent</w:t>
      </w:r>
    </w:p>
    <w:p>
      <w:pPr>
        <w:keepNext/>
      </w:pPr>
      <w:r>
        <w:rPr>
          <w:i/>
          <w:iCs/>
        </w:rPr>
        <w:t xml:space="preserve">Citizen · National e-Services portal</w:t>
      </w:r>
    </w:p>
    <w:p>
      <w:pPr>
        <w:keepNext/>
      </w:pPr>
      <w:r>
        <w:t xml:space="preserve">The portal confirms the application with the ministry's reference number (PMS-LS/00001/10-21-26 in this run). The application goes to the ministry's officers; the citizen follows it in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3" name="img013.png" descr="Application s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img013.png" descr="Application sent - desktop"/>
                          <pic:cNvPicPr/>
                        </pic:nvPicPr>
                        <pic:blipFill>
                          <a:blip r:embed="rIdImg1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4" name="img014.png" descr="Application s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img014.png" descr="Application sent - 375 px phone"/>
                          <pic:cNvPicPr/>
                        </pic:nvPicPr>
                        <pic:blipFill>
                          <a:blip r:embed="rIdImg1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7: Application sent - desktop (left) and a 375 px phone (right).</w:t>
      </w:r>
    </w:p>
    <w:p>
      <w:pPr>
        <w:pStyle w:val="Heading3"/>
        <w:keepNext/>
      </w:pPr>
      <w:r>
        <w:t xml:space="preserve">Step 8. Take the new application on</w:t>
      </w:r>
    </w:p>
    <w:p>
      <w:pPr>
        <w:keepNext/>
      </w:pPr>
      <w:r>
        <w:rPr>
          <w:i/>
          <w:iCs/>
        </w:rPr>
        <w:t xml:space="preserve">Case Officer · Back office</w:t>
      </w:r>
    </w:p>
    <w:p>
      <w:pPr>
        <w:keepNext/>
      </w:pPr>
      <w:r>
        <w:t xml:space="preserve">The application arrives in the case queue of the ministry that owns the service (Department of Preventive Maintenance and Services); only its staff see it. The officer opens it by its reference number - answers, documents and process are on the case - assigns it to themself and takes it on.</w:t>
      </w:r>
    </w:p>
    <w:p>
      <w:pPr>
        <w:keepNext/>
        <w:spacing w:after="0"/>
        <w:jc w:val="center"/>
      </w:pPr>
      <w:r>
        <w:drawing>
          <wp:inline distT="0" distB="0" distL="0" distR="0">
            <wp:extent cx="5940000" cy="3913616"/>
            <wp:effectExtent l="0" t="0" r="0" b="0"/>
            <wp:docPr id="1015" name="img015.png" descr="Take the new application 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img015.png" descr="Take the new application on"/>
                    <pic:cNvPicPr/>
                  </pic:nvPicPr>
                  <pic:blipFill>
                    <a:blip r:embed="rIdImg15"/>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8: Take the new application on.</w:t>
      </w:r>
    </w:p>
    <w:p>
      <w:pPr>
        <w:pStyle w:val="Heading3"/>
        <w:keepNext/>
      </w:pPr>
      <w:r>
        <w:t xml:space="preserve">Step 9. Receive, Inspect, Report Findings</w:t>
      </w:r>
    </w:p>
    <w:p>
      <w:pPr>
        <w:keepNext/>
      </w:pPr>
      <w:r>
        <w:rPr>
          <w:i/>
          <w:iCs/>
        </w:rPr>
        <w:t xml:space="preserve">Case Officer · Back office</w:t>
      </w:r>
    </w:p>
    <w:p>
      <w:pPr>
        <w:keepNext/>
      </w:pPr>
      <w:r>
        <w:t xml:space="preserve">The Case Officer works on "Receive, Inspect, Report Findings" (review in the imported process), checks the application and its documents, and completes the step.</w:t>
      </w:r>
    </w:p>
    <w:p>
      <w:pPr>
        <w:keepNext/>
        <w:spacing w:after="0"/>
        <w:jc w:val="center"/>
      </w:pPr>
      <w:r>
        <w:drawing>
          <wp:inline distT="0" distB="0" distL="0" distR="0">
            <wp:extent cx="5940000" cy="3913616"/>
            <wp:effectExtent l="0" t="0" r="0" b="0"/>
            <wp:docPr id="1016" name="img016.png" descr="Receive, Inspect, Report Find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img016.png" descr="Receive, Inspect, Report Findings"/>
                    <pic:cNvPicPr/>
                  </pic:nvPicPr>
                  <pic:blipFill>
                    <a:blip r:embed="rIdImg16"/>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9: Receive, Inspect, Report Findings.</w:t>
      </w:r>
    </w:p>
    <w:p>
      <w:pPr>
        <w:pStyle w:val="Heading3"/>
        <w:keepNext/>
      </w:pPr>
      <w:r>
        <w:t xml:space="preserve">Step 10. Review Expert Reports, Draft Decision</w:t>
      </w:r>
    </w:p>
    <w:p>
      <w:pPr>
        <w:keepNext/>
      </w:pPr>
      <w:r>
        <w:rPr>
          <w:i/>
          <w:iCs/>
        </w:rPr>
        <w:t xml:space="preserve">Case Officer · Back office</w:t>
      </w:r>
    </w:p>
    <w:p>
      <w:pPr>
        <w:keepNext/>
      </w:pPr>
      <w:r>
        <w:t xml:space="preserve">The Case Officer works on "Review Expert Reports, Draft Decision" (review in the imported process), checks the application and its documents, and completes the step.</w:t>
      </w:r>
    </w:p>
    <w:p>
      <w:pPr>
        <w:keepNext/>
        <w:spacing w:after="0"/>
        <w:jc w:val="center"/>
      </w:pPr>
      <w:r>
        <w:drawing>
          <wp:inline distT="0" distB="0" distL="0" distR="0">
            <wp:extent cx="5940000" cy="3913616"/>
            <wp:effectExtent l="0" t="0" r="0" b="0"/>
            <wp:docPr id="1017" name="img017.png" descr="Review Expert Reports, Draft Deci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img017.png" descr="Review Expert Reports, Draft Decision"/>
                    <pic:cNvPicPr/>
                  </pic:nvPicPr>
                  <pic:blipFill>
                    <a:blip r:embed="rIdImg17"/>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10: Review Expert Reports, Draft Decision.</w:t>
      </w:r>
    </w:p>
    <w:p>
      <w:pPr>
        <w:pStyle w:val="Heading3"/>
        <w:keepNext/>
      </w:pPr>
      <w:r>
        <w:t xml:space="preserve">Step 11. Review, Add Comments, Send for Signature</w:t>
      </w:r>
    </w:p>
    <w:p>
      <w:pPr>
        <w:keepNext/>
      </w:pPr>
      <w:r>
        <w:rPr>
          <w:i/>
          <w:iCs/>
        </w:rPr>
        <w:t xml:space="preserve">Supervisor · Back office</w:t>
      </w:r>
    </w:p>
    <w:p>
      <w:pPr>
        <w:keepNext/>
      </w:pPr>
      <w:r>
        <w:t xml:space="preserve">The Supervisor works on "Review, Add Comments, Send for Signature" (review in the imported process), checks the application and its documents, and completes the step.</w:t>
      </w:r>
    </w:p>
    <w:p>
      <w:pPr>
        <w:keepNext/>
        <w:spacing w:after="0"/>
        <w:jc w:val="center"/>
      </w:pPr>
      <w:r>
        <w:drawing>
          <wp:inline distT="0" distB="0" distL="0" distR="0">
            <wp:extent cx="5940000" cy="3913616"/>
            <wp:effectExtent l="0" t="0" r="0" b="0"/>
            <wp:docPr id="1018" name="img018.png" descr="Review, Add Comments, Send fo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img018.png" descr="Review, Add Comments, Send for Signature"/>
                    <pic:cNvPicPr/>
                  </pic:nvPicPr>
                  <pic:blipFill>
                    <a:blip r:embed="rIdImg18"/>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11: Review, Add Comments, Send for Signature.</w:t>
      </w:r>
    </w:p>
    <w:p>
      <w:pPr>
        <w:pStyle w:val="Heading3"/>
        <w:keepNext/>
      </w:pPr>
      <w:r>
        <w:t xml:space="preserve">Step 12. Decide: Review, Inspect, e-Sign</w:t>
      </w:r>
    </w:p>
    <w:p>
      <w:pPr>
        <w:keepNext/>
      </w:pPr>
      <w:r>
        <w:rPr>
          <w:i/>
          <w:iCs/>
        </w:rPr>
        <w:t xml:space="preserve">Executive · Back office</w:t>
      </w:r>
    </w:p>
    <w:p>
      <w:pPr>
        <w:keepNext/>
      </w:pPr>
      <w:r>
        <w:t xml:space="preserve">At "Review, Inspect, e-Sign" the Executive records the decision: approve, with a comment kept in the case history. Approving moves the case on; the last decision completes it and issues the document.</w:t>
      </w:r>
    </w:p>
    <w:p>
      <w:pPr>
        <w:keepNext/>
        <w:spacing w:after="0"/>
        <w:jc w:val="center"/>
      </w:pPr>
      <w:r>
        <w:drawing>
          <wp:inline distT="0" distB="0" distL="0" distR="0">
            <wp:extent cx="5940000" cy="3913616"/>
            <wp:effectExtent l="0" t="0" r="0" b="0"/>
            <wp:docPr id="1019" name="img019.png" descr="Decide: Review, Inspect, e-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img019.png" descr="Decide: Review, Inspect, e-Sign"/>
                    <pic:cNvPicPr/>
                  </pic:nvPicPr>
                  <pic:blipFill>
                    <a:blip r:embed="rIdImg19"/>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12: Decide: Review, Inspect, e-Sign.</w:t>
      </w:r>
    </w:p>
    <w:p>
      <w:pPr>
        <w:pStyle w:val="Heading3"/>
        <w:keepNext/>
      </w:pPr>
      <w:r>
        <w:t xml:space="preserve">Step 13. Issue the document</w:t>
      </w:r>
    </w:p>
    <w:p>
      <w:pPr>
        <w:keepNext/>
      </w:pPr>
      <w:r>
        <w:rPr>
          <w:i/>
          <w:iCs/>
        </w:rPr>
        <w:t xml:space="preserve">Case Officer · Back office</w:t>
      </w:r>
    </w:p>
    <w:p>
      <w:pPr>
        <w:keepNext/>
      </w:pPr>
      <w:r>
        <w:t xml:space="preserve">The service's validity ("Not specified") is not a fixed period, so completing the case does not issue the document by itself: the officer issues it from the completed case ("Issue / check permit"). It is generated from the service's output configuration and sealed.</w:t>
      </w:r>
    </w:p>
    <w:p>
      <w:pPr>
        <w:keepNext/>
        <w:spacing w:after="0"/>
        <w:jc w:val="center"/>
      </w:pPr>
      <w:r>
        <w:drawing>
          <wp:inline distT="0" distB="0" distL="0" distR="0">
            <wp:extent cx="5940000" cy="3913616"/>
            <wp:effectExtent l="0" t="0" r="0" b="0"/>
            <wp:docPr id="1020" name="img020.png" descr="Issue the docu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img020.png" descr="Issue the document"/>
                    <pic:cNvPicPr/>
                  </pic:nvPicPr>
                  <pic:blipFill>
                    <a:blip r:embed="rIdImg20"/>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13: Issue the document.</w:t>
      </w:r>
    </w:p>
    <w:p>
      <w:pPr>
        <w:pStyle w:val="Heading3"/>
        <w:keepNext/>
      </w:pPr>
      <w:r>
        <w:t xml:space="preserve">Step 14. The document in My permits</w:t>
      </w:r>
    </w:p>
    <w:p>
      <w:pPr>
        <w:keepNext/>
      </w:pPr>
      <w:r>
        <w:rPr>
          <w:i/>
          <w:iCs/>
        </w:rPr>
        <w:t xml:space="preserve">Citizen · National e-Services portal</w:t>
      </w:r>
    </w:p>
    <w:p>
      <w:pPr>
        <w:keepNext/>
      </w:pPr>
      <w:r>
        <w:t xml:space="preserve">The issued document (PMS-LS-2026-00001 in this run: "Landscaping Services") is listed in "My permits and licences" with its validity and a download of the sealed PDF.</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1" name="img021.png" descr="The document in My permi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img021.png" descr="The document in My permits - desktop"/>
                          <pic:cNvPicPr/>
                        </pic:nvPicPr>
                        <pic:blipFill>
                          <a:blip r:embed="rIdImg2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2" name="img022.png" descr="The document in My permi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img022.png" descr="The document in My permits - 375 px phone"/>
                          <pic:cNvPicPr/>
                        </pic:nvPicPr>
                        <pic:blipFill>
                          <a:blip r:embed="rIdImg2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14: The document in My permits - desktop (left) and a 375 px phone (right).</w:t>
      </w:r>
    </w:p>
    <w:p>
      <w:pPr>
        <w:pStyle w:val="Heading3"/>
        <w:keepNext/>
      </w:pPr>
      <w:r>
        <w:t xml:space="preserve">Step 15. Verify the document</w:t>
      </w:r>
    </w:p>
    <w:p>
      <w:pPr>
        <w:keepNext/>
      </w:pPr>
      <w:r>
        <w:rPr>
          <w:i/>
          <w:iCs/>
        </w:rPr>
        <w:t xml:space="preserve">Anyone (public) · Public verification page</w:t>
      </w:r>
    </w:p>
    <w:p>
      <w:pPr>
        <w:keepNext/>
      </w:pPr>
      <w:r>
        <w:t xml:space="preserve">The QR code on the document opens the public verification page: genuine and current, to whom it was issued, and whether the electronic seal is valid. No sign-in is needed.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3" name="img023.png" descr="Verify the docum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img023.png" descr="Verify the document - desktop"/>
                          <pic:cNvPicPr/>
                        </pic:nvPicPr>
                        <pic:blipFill>
                          <a:blip r:embed="rIdImg2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4" name="img024.png" descr="Verify the docum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img024.png" descr="Verify the document - 375 px phone"/>
                          <pic:cNvPicPr/>
                        </pic:nvPicPr>
                        <pic:blipFill>
                          <a:blip r:embed="rIdImg2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15: Verify the document - desktop (left) and a 375 px phone (right).</w:t>
      </w:r>
    </w:p>
    <w:p>
      <w:pPr>
        <w:pStyle w:val="Heading1"/>
        <w:keepNext/>
      </w:pPr>
      <w:r>
        <w:t xml:space="preserve">3. Payment</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Item</w:t>
            </w:r>
          </w:p>
        </w:tc>
        <w:tc>
          <w:tcPr>
            <w:tcW w:w="6804" w:type="dxa"/>
          </w:tcPr>
          <w:p>
            <w:pPr>
              <w:pStyle w:val="TableText"/>
            </w:pPr>
            <w:r>
              <w:rPr>
                <w:b/>
                <w:bCs/>
              </w:rPr>
              <w:t xml:space="preserve">In the test run</w:t>
            </w:r>
          </w:p>
        </w:tc>
      </w:tr>
      <w:tr>
        <w:trPr>
          <w:cantSplit/>
        </w:trPr>
        <w:tc>
          <w:tcPr>
            <w:tcW w:w="2835" w:type="dxa"/>
          </w:tcPr>
          <w:p>
            <w:pPr>
              <w:pStyle w:val="TableText"/>
            </w:pPr>
            <w:r>
              <w:t xml:space="preserve">Fee (as published)</w:t>
            </w:r>
          </w:p>
        </w:tc>
        <w:tc>
          <w:tcPr>
            <w:tcW w:w="6804" w:type="dxa"/>
          </w:tcPr>
          <w:p>
            <w:pPr>
              <w:pStyle w:val="TableText"/>
            </w:pPr>
            <w:r>
              <w:t xml:space="preserve">Based on scope of work</w:t>
            </w:r>
          </w:p>
        </w:tc>
      </w:tr>
    </w:tbl>
    <w:p>
      <w:pPr>
        <w:pStyle w:val="Heading1"/>
        <w:keepNext/>
      </w:pPr>
      <w:r>
        <w:t xml:space="preserve">4. Output documents</w:t>
      </w:r>
    </w:p>
    <w:p>
      <w:pPr>
        <w:pStyle w:val="Heading2"/>
        <w:keepNext/>
      </w:pPr>
      <w:r>
        <w:t xml:space="preserve">Landscaping Services (sealed PDF)</w:t>
      </w:r>
    </w:p>
    <w:p>
      <w:r>
        <w:t xml:space="preserve">Issued when the case was approved, from the service's output configuration (permitDocument/issued@1), filled from the application and the decision, sealed with the platform's electronic seal and stored as the issued version. The holder downloads it from My permits; the verification page checks it.</w:t>
      </w:r>
    </w:p>
    <w:p>
      <w:pPr>
        <w:keepNext/>
        <w:spacing w:after="0"/>
        <w:jc w:val="center"/>
      </w:pPr>
      <w:r>
        <w:drawing>
          <wp:inline distT="0" distB="0" distL="0" distR="0">
            <wp:extent cx="4500000" cy="6365163"/>
            <wp:effectExtent l="0" t="0" r="0" b="0"/>
            <wp:docPr id="1025" name="img025.png" descr="Landscaping Services (sealed 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img025.png" descr="Landscaping Services (sealed PDF)"/>
                    <pic:cNvPicPr/>
                  </pic:nvPicPr>
                  <pic:blipFill>
                    <a:blip r:embed="rIdImg25"/>
                    <a:stretch>
                      <a:fillRect/>
                    </a:stretch>
                  </pic:blipFill>
                  <pic:spPr>
                    <a:xfrm>
                      <a:off x="0" y="0"/>
                      <a:ext cx="4500000" cy="6365163"/>
                    </a:xfrm>
                    <a:prstGeom prst="rect">
                      <a:avLst/>
                    </a:prstGeom>
                    <a:ln w="6350">
                      <a:solidFill>
                        <a:srgbClr val="BFBFBF"/>
                      </a:solidFill>
                    </a:ln>
                  </pic:spPr>
                </pic:pic>
              </a:graphicData>
            </a:graphic>
          </wp:inline>
        </w:drawing>
      </w:r>
    </w:p>
    <w:p>
      <w:pPr>
        <w:pStyle w:val="Caption"/>
      </w:pPr>
      <w:r>
        <w:t xml:space="preserve">Landscaping Services (sealed PDF) - first of 1 page, as issued in the test run.</w:t>
      </w:r>
    </w:p>
    <w:p>
      <w:pPr>
        <w:pStyle w:val="Heading3"/>
        <w:keepNext/>
      </w:pPr>
      <w:r>
        <w:t xml:space="preserve">Fields</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Field</w:t>
            </w:r>
          </w:p>
        </w:tc>
        <w:tc>
          <w:tcPr>
            <w:tcW w:w="6804" w:type="dxa"/>
          </w:tcPr>
          <w:p>
            <w:pPr>
              <w:pStyle w:val="TableText"/>
            </w:pPr>
            <w:r>
              <w:rPr>
                <w:b/>
                <w:bCs/>
              </w:rPr>
              <w:t xml:space="preserve">Value in the test run</w:t>
            </w:r>
          </w:p>
        </w:tc>
      </w:tr>
      <w:tr>
        <w:trPr>
          <w:cantSplit/>
        </w:trPr>
        <w:tc>
          <w:tcPr>
            <w:tcW w:w="2835" w:type="dxa"/>
          </w:tcPr>
          <w:p>
            <w:pPr>
              <w:pStyle w:val="TableText"/>
            </w:pPr>
            <w:r>
              <w:t xml:space="preserve">Document title</w:t>
            </w:r>
          </w:p>
        </w:tc>
        <w:tc>
          <w:tcPr>
            <w:tcW w:w="6804" w:type="dxa"/>
          </w:tcPr>
          <w:p>
            <w:pPr>
              <w:pStyle w:val="TableText"/>
            </w:pPr>
            <w:r>
              <w:t xml:space="preserve">Landscaping Services</w:t>
            </w:r>
          </w:p>
        </w:tc>
      </w:tr>
      <w:tr>
        <w:trPr>
          <w:cantSplit/>
        </w:trPr>
        <w:tc>
          <w:tcPr>
            <w:tcW w:w="2835" w:type="dxa"/>
          </w:tcPr>
          <w:p>
            <w:pPr>
              <w:pStyle w:val="TableText"/>
            </w:pPr>
            <w:r>
              <w:t xml:space="preserve">Permit / licence number</w:t>
            </w:r>
          </w:p>
        </w:tc>
        <w:tc>
          <w:tcPr>
            <w:tcW w:w="6804" w:type="dxa"/>
          </w:tcPr>
          <w:p>
            <w:pPr>
              <w:pStyle w:val="TableText"/>
            </w:pPr>
            <w:r>
              <w:t xml:space="preserve">PMS-LS-2026-00001</w:t>
            </w:r>
          </w:p>
        </w:tc>
      </w:tr>
      <w:tr>
        <w:trPr>
          <w:cantSplit/>
        </w:trPr>
        <w:tc>
          <w:tcPr>
            <w:tcW w:w="2835" w:type="dxa"/>
          </w:tcPr>
          <w:p>
            <w:pPr>
              <w:pStyle w:val="TableText"/>
            </w:pPr>
            <w:r>
              <w:t xml:space="preserve">Holder</w:t>
            </w:r>
          </w:p>
        </w:tc>
        <w:tc>
          <w:tcPr>
            <w:tcW w:w="6804" w:type="dxa"/>
          </w:tcPr>
          <w:p>
            <w:pPr>
              <w:pStyle w:val="TableText"/>
            </w:pPr>
            <w:r>
              <w:t xml:space="preserve">Chanda Mwila</w:t>
            </w:r>
          </w:p>
        </w:tc>
      </w:tr>
      <w:tr>
        <w:trPr>
          <w:cantSplit/>
        </w:trPr>
        <w:tc>
          <w:tcPr>
            <w:tcW w:w="2835" w:type="dxa"/>
          </w:tcPr>
          <w:p>
            <w:pPr>
              <w:pStyle w:val="TableText"/>
            </w:pPr>
            <w:r>
              <w:t xml:space="preserve">Valid from</w:t>
            </w:r>
          </w:p>
        </w:tc>
        <w:tc>
          <w:tcPr>
            <w:tcW w:w="6804" w:type="dxa"/>
          </w:tcPr>
          <w:p>
            <w:pPr>
              <w:pStyle w:val="TableText"/>
            </w:pPr>
            <w:r>
              <w:t xml:space="preserve">2026-10-21</w:t>
            </w:r>
          </w:p>
        </w:tc>
      </w:tr>
      <w:tr>
        <w:trPr>
          <w:cantSplit/>
        </w:trPr>
        <w:tc>
          <w:tcPr>
            <w:tcW w:w="2835" w:type="dxa"/>
          </w:tcPr>
          <w:p>
            <w:pPr>
              <w:pStyle w:val="TableText"/>
            </w:pPr>
            <w:r>
              <w:t xml:space="preserve">Valid until</w:t>
            </w:r>
          </w:p>
        </w:tc>
        <w:tc>
          <w:tcPr>
            <w:tcW w:w="6804" w:type="dxa"/>
          </w:tcPr>
          <w:p>
            <w:pPr>
              <w:pStyle w:val="TableText"/>
            </w:pPr>
            <w:r>
              <w:t xml:space="preserve"/>
            </w:r>
          </w:p>
        </w:tc>
      </w:tr>
      <w:tr>
        <w:trPr>
          <w:cantSplit/>
        </w:trPr>
        <w:tc>
          <w:tcPr>
            <w:tcW w:w="2835" w:type="dxa"/>
          </w:tcPr>
          <w:p>
            <w:pPr>
              <w:pStyle w:val="TableText"/>
            </w:pPr>
            <w:r>
              <w:t xml:space="preserve">Status</w:t>
            </w:r>
          </w:p>
        </w:tc>
        <w:tc>
          <w:tcPr>
            <w:tcW w:w="6804" w:type="dxa"/>
          </w:tcPr>
          <w:p>
            <w:pPr>
              <w:pStyle w:val="TableText"/>
            </w:pPr>
            <w:r>
              <w:t xml:space="preserve">active</w:t>
            </w:r>
          </w:p>
        </w:tc>
      </w:tr>
      <w:tr>
        <w:trPr>
          <w:cantSplit/>
        </w:trPr>
        <w:tc>
          <w:tcPr>
            <w:tcW w:w="2835" w:type="dxa"/>
          </w:tcPr>
          <w:p>
            <w:pPr>
              <w:pStyle w:val="TableText"/>
            </w:pPr>
            <w:r>
              <w:t xml:space="preserve">Verification code (printed with a QR code)</w:t>
            </w:r>
          </w:p>
        </w:tc>
        <w:tc>
          <w:tcPr>
            <w:tcW w:w="6804" w:type="dxa"/>
          </w:tcPr>
          <w:p>
            <w:pPr>
              <w:pStyle w:val="TableText"/>
            </w:pPr>
            <w:r>
              <w:t xml:space="preserve">D8B8-DFEN-EE</w:t>
            </w:r>
          </w:p>
        </w:tc>
      </w:tr>
    </w:tbl>
    <w:p>
      <w:pPr>
        <w:pStyle w:val="Heading3"/>
        <w:keepNext/>
      </w:pPr>
      <w:r>
        <w:t xml:space="preserve">Seal</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Seal status</w:t>
            </w:r>
          </w:p>
        </w:tc>
        <w:tc>
          <w:tcPr>
            <w:tcW w:w="7088" w:type="dxa"/>
          </w:tcPr>
          <w:p>
            <w:pPr>
              <w:pStyle w:val="TableText"/>
            </w:pPr>
            <w:r>
              <w:t xml:space="preserve">sealed</w:t>
            </w:r>
          </w:p>
        </w:tc>
      </w:tr>
      <w:tr>
        <w:trPr>
          <w:cantSplit/>
        </w:trPr>
        <w:tc>
          <w:tcPr>
            <w:tcW w:w="2552" w:type="dxa"/>
          </w:tcPr>
          <w:p>
            <w:pPr>
              <w:pStyle w:val="TableText"/>
            </w:pPr>
            <w:r>
              <w:rPr>
                <w:b/>
                <w:bCs/>
              </w:rPr>
              <w:t xml:space="preserve">Signature level</w:t>
            </w:r>
          </w:p>
        </w:tc>
        <w:tc>
          <w:tcPr>
            <w:tcW w:w="7088" w:type="dxa"/>
          </w:tcPr>
          <w:p>
            <w:pPr>
              <w:pStyle w:val="TableText"/>
            </w:pPr>
            <w:r>
              <w:t xml:space="preserve">PAdES-B-T</w:t>
            </w:r>
          </w:p>
        </w:tc>
      </w:tr>
      <w:tr>
        <w:trPr>
          <w:cantSplit/>
        </w:trPr>
        <w:tc>
          <w:tcPr>
            <w:tcW w:w="2552" w:type="dxa"/>
          </w:tcPr>
          <w:p>
            <w:pPr>
              <w:pStyle w:val="TableText"/>
            </w:pPr>
            <w:r>
              <w:rPr>
                <w:b/>
                <w:bCs/>
              </w:rPr>
              <w:t xml:space="preserve">Sealed by</w:t>
            </w:r>
          </w:p>
        </w:tc>
        <w:tc>
          <w:tcPr>
            <w:tcW w:w="7088" w:type="dxa"/>
          </w:tcPr>
          <w:p>
            <w:pPr>
              <w:pStyle w:val="TableText"/>
            </w:pPr>
            <w:r>
              <w:t xml:space="preserve">the platform seal (development key in the test run)</w:t>
            </w:r>
          </w:p>
        </w:tc>
      </w:tr>
      <w:tr>
        <w:trPr>
          <w:cantSplit/>
        </w:trPr>
        <w:tc>
          <w:tcPr>
            <w:tcW w:w="2552" w:type="dxa"/>
          </w:tcPr>
          <w:p>
            <w:pPr>
              <w:pStyle w:val="TableText"/>
            </w:pPr>
            <w:r>
              <w:rPr>
                <w:b/>
                <w:bCs/>
              </w:rPr>
              <w:t xml:space="preserve">Signed at</w:t>
            </w:r>
          </w:p>
        </w:tc>
        <w:tc>
          <w:tcPr>
            <w:tcW w:w="7088" w:type="dxa"/>
          </w:tcPr>
          <w:p>
            <w:pPr>
              <w:pStyle w:val="TableText"/>
            </w:pPr>
            <w:r>
              <w:t xml:space="preserve">2026-10-21T09:04:15.604Z</w:t>
            </w:r>
          </w:p>
        </w:tc>
      </w:tr>
      <w:tr>
        <w:trPr>
          <w:cantSplit/>
        </w:trPr>
        <w:tc>
          <w:tcPr>
            <w:tcW w:w="2552" w:type="dxa"/>
          </w:tcPr>
          <w:p>
            <w:pPr>
              <w:pStyle w:val="TableText"/>
            </w:pPr>
            <w:r>
              <w:rPr>
                <w:b/>
                <w:bCs/>
              </w:rPr>
              <w:t xml:space="preserve">Trusted time-stamp</w:t>
            </w:r>
          </w:p>
        </w:tc>
        <w:tc>
          <w:tcPr>
            <w:tcW w:w="7088" w:type="dxa"/>
          </w:tcPr>
          <w:p>
            <w:pPr>
              <w:pStyle w:val="TableText"/>
            </w:pPr>
            <w:r>
              <w:t xml:space="preserve">2026-10-21T09:04:17.121Z (time-stamping authority)</w:t>
            </w:r>
          </w:p>
        </w:tc>
      </w:tr>
      <w:tr>
        <w:trPr>
          <w:cantSplit/>
        </w:trPr>
        <w:tc>
          <w:tcPr>
            <w:tcW w:w="2552" w:type="dxa"/>
          </w:tcPr>
          <w:p>
            <w:pPr>
              <w:pStyle w:val="TableText"/>
            </w:pPr>
            <w:r>
              <w:rPr>
                <w:b/>
                <w:bCs/>
              </w:rPr>
              <w:t xml:space="preserve">Document fingerprint (SHA-256)</w:t>
            </w:r>
          </w:p>
        </w:tc>
        <w:tc>
          <w:tcPr>
            <w:tcW w:w="7088" w:type="dxa"/>
          </w:tcPr>
          <w:p>
            <w:pPr>
              <w:pStyle w:val="TableText"/>
            </w:pPr>
            <w:r>
              <w:t xml:space="preserve">34b9c253bce140c4...</w:t>
            </w:r>
          </w:p>
        </w:tc>
      </w:tr>
    </w:tbl>
    <w:p>
      <w:pPr>
        <w:pStyle w:val="Heading3"/>
        <w:keepNext/>
      </w:pPr>
      <w:r>
        <w:t xml:space="preserve">Verification</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Where</w:t>
            </w:r>
          </w:p>
        </w:tc>
        <w:tc>
          <w:tcPr>
            <w:tcW w:w="7088" w:type="dxa"/>
          </w:tcPr>
          <w:p>
            <w:pPr>
              <w:pStyle w:val="TableText"/>
            </w:pPr>
            <w:r>
              <w:t xml:space="preserve">The public verification page of the national portal, &lt;portal&gt;/verify/&lt;verification code&gt;, opened by scanning the QR code on the document.</w:t>
            </w:r>
          </w:p>
        </w:tc>
      </w:tr>
      <w:tr>
        <w:trPr>
          <w:cantSplit/>
        </w:trPr>
        <w:tc>
          <w:tcPr>
            <w:tcW w:w="2552" w:type="dxa"/>
          </w:tcPr>
          <w:p>
            <w:pPr>
              <w:pStyle w:val="TableText"/>
            </w:pPr>
            <w:r>
              <w:rPr>
                <w:b/>
                <w:bCs/>
              </w:rPr>
              <w:t xml:space="preserve">What it shows</w:t>
            </w:r>
          </w:p>
        </w:tc>
        <w:tc>
          <w:tcPr>
            <w:tcW w:w="7088" w:type="dxa"/>
          </w:tcPr>
          <w:p>
            <w:pPr>
              <w:pStyle w:val="TableText"/>
            </w:pPr>
            <w:r>
              <w:t xml:space="preserve">Whether the document is genuine and current, its holder and validity, and whether the electronic seal is valid and who sealed it.</w:t>
            </w:r>
          </w:p>
        </w:tc>
      </w:tr>
      <w:tr>
        <w:trPr>
          <w:cantSplit/>
        </w:trPr>
        <w:tc>
          <w:tcPr>
            <w:tcW w:w="2552" w:type="dxa"/>
          </w:tcPr>
          <w:p>
            <w:pPr>
              <w:pStyle w:val="TableText"/>
            </w:pPr>
            <w:r>
              <w:rPr>
                <w:b/>
                <w:bCs/>
              </w:rPr>
              <w:t xml:space="preserve">Checking a copy</w:t>
            </w:r>
          </w:p>
        </w:tc>
        <w:tc>
          <w:tcPr>
            <w:tcW w:w="7088" w:type="dxa"/>
          </w:tcPr>
          <w:p>
            <w:pPr>
              <w:pStyle w:val="TableText"/>
            </w:pPr>
            <w:r>
              <w:t xml:space="preserve">Anyone can upload a PDF they were given; the page says whether it is exactly the document that was issued. A changed copy is reported as not matching.</w:t>
            </w:r>
          </w:p>
        </w:tc>
      </w:tr>
    </w:tbl>
    <w:p>
      <w:pPr>
        <w:spacing w:before="160"/>
      </w:pPr>
      <w:r>
        <w:t xml:space="preserve">On screen: step 13 (Issue the document), step 14 (The document in My permits), step 15 (Verify the document) in section 2.</w:t>
      </w:r>
    </w:p>
    <w:p>
      <w:pPr>
        <w:pStyle w:val="Heading1"/>
        <w:keepNext/>
      </w:pPr>
      <w:r>
        <w:t xml:space="preserve">5. Notifications</w:t>
      </w:r>
    </w:p>
    <w:tbl>
      <w:tblPr>
        <w:tblStyle w:val="GSBTable"/>
        <w:tblW w:w="9639" w:type="dxa"/>
        <w:tblLayout w:type="fixed"/>
        <w:tblLook w:val="04A0" w:firstRow="1" w:lastRow="0" w:firstColumn="0" w:lastColumn="0" w:noHBand="0" w:noVBand="1"/>
      </w:tblPr>
      <w:tblGrid>
        <w:gridCol w:w="1928"/>
        <w:gridCol w:w="907"/>
        <w:gridCol w:w="1474"/>
        <w:gridCol w:w="4082"/>
        <w:gridCol w:w="1247"/>
      </w:tblGrid>
      <w:tr>
        <w:trPr>
          <w:tblHeader/>
          <w:cantSplit/>
        </w:trPr>
        <w:tc>
          <w:tcPr>
            <w:tcW w:w="1928" w:type="dxa"/>
          </w:tcPr>
          <w:p>
            <w:pPr>
              <w:pStyle w:val="TableText"/>
            </w:pPr>
            <w:r>
              <w:rPr>
                <w:b/>
                <w:bCs/>
              </w:rPr>
              <w:t xml:space="preserve">When</w:t>
            </w:r>
          </w:p>
        </w:tc>
        <w:tc>
          <w:tcPr>
            <w:tcW w:w="907" w:type="dxa"/>
          </w:tcPr>
          <w:p>
            <w:pPr>
              <w:pStyle w:val="TableText"/>
            </w:pPr>
            <w:r>
              <w:rPr>
                <w:b/>
                <w:bCs/>
              </w:rPr>
              <w:t xml:space="preserve">Channel</w:t>
            </w:r>
          </w:p>
        </w:tc>
        <w:tc>
          <w:tcPr>
            <w:tcW w:w="1474" w:type="dxa"/>
          </w:tcPr>
          <w:p>
            <w:pPr>
              <w:pStyle w:val="TableText"/>
            </w:pPr>
            <w:r>
              <w:rPr>
                <w:b/>
                <w:bCs/>
              </w:rPr>
              <w:t xml:space="preserve">To</w:t>
            </w:r>
          </w:p>
        </w:tc>
        <w:tc>
          <w:tcPr>
            <w:tcW w:w="4082" w:type="dxa"/>
          </w:tcPr>
          <w:p>
            <w:pPr>
              <w:pStyle w:val="TableText"/>
            </w:pPr>
            <w:r>
              <w:rPr>
                <w:b/>
                <w:bCs/>
              </w:rPr>
              <w:t xml:space="preserve">Message</w:t>
            </w:r>
          </w:p>
        </w:tc>
        <w:tc>
          <w:tcPr>
            <w:tcW w:w="1247" w:type="dxa"/>
          </w:tcPr>
          <w:p>
            <w:pPr>
              <w:pStyle w:val="TableText"/>
            </w:pPr>
            <w:r>
              <w:rPr>
                <w:b/>
                <w:bCs/>
              </w:rPr>
              <w:t xml:space="preserve">Delivery</w:t>
            </w:r>
          </w:p>
        </w:tc>
      </w:tr>
      <w:tr>
        <w:trPr>
          <w:cantSplit/>
        </w:trPr>
        <w:tc>
          <w:tcPr>
            <w:tcW w:w="1928" w:type="dxa"/>
          </w:tcPr>
          <w:p>
            <w:pPr>
              <w:pStyle w:val="TableText"/>
            </w:pPr>
            <w:r>
              <w:t xml:space="preserve">Application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PMS-LS/00001/10-21-26 received - Your application PMS-LS/00001/10-21-26 for Landscaping Services has been received by Department of Preventive Maintenance and Services.</w:t>
            </w:r>
          </w:p>
        </w:tc>
        <w:tc>
          <w:tcPr>
            <w:tcW w:w="1247" w:type="dxa"/>
          </w:tcPr>
          <w:p>
            <w:pPr>
              <w:pStyle w:val="TableText"/>
            </w:pPr>
            <w:r>
              <w:t xml:space="preserve">shown</w:t>
            </w:r>
          </w:p>
        </w:tc>
      </w:tr>
      <w:tr>
        <w:trPr>
          <w:cantSplit/>
        </w:trPr>
        <w:tc>
          <w:tcPr>
            <w:tcW w:w="1928" w:type="dxa"/>
          </w:tcPr>
          <w:p>
            <w:pPr>
              <w:pStyle w:val="TableText"/>
            </w:pPr>
            <w:r>
              <w:t xml:space="preserve">Status changed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Update on application PMS-LS/00001/10-21-26 - PMS-LS/00001/10-21-26 (Landscaping Services) is now: With the office - being reviewed.</w:t>
            </w:r>
          </w:p>
        </w:tc>
        <w:tc>
          <w:tcPr>
            <w:tcW w:w="1247" w:type="dxa"/>
          </w:tcPr>
          <w:p>
            <w:pPr>
              <w:pStyle w:val="TableText"/>
            </w:pPr>
            <w:r>
              <w:t xml:space="preserve">shown</w:t>
            </w:r>
          </w:p>
        </w:tc>
      </w:tr>
      <w:tr>
        <w:trPr>
          <w:cantSplit/>
        </w:trPr>
        <w:tc>
          <w:tcPr>
            <w:tcW w:w="1928" w:type="dxa"/>
          </w:tcPr>
          <w:p>
            <w:pPr>
              <w:pStyle w:val="TableText"/>
            </w:pPr>
            <w:r>
              <w:t xml:space="preserve">Decision: approved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PMS-LS/00001/10-21-26 completed - PMS-LS/00001/10-21-26 (Landscaping Services) is complete. Your documents are ready.</w:t>
            </w:r>
          </w:p>
        </w:tc>
        <w:tc>
          <w:tcPr>
            <w:tcW w:w="1247" w:type="dxa"/>
          </w:tcPr>
          <w:p>
            <w:pPr>
              <w:pStyle w:val="TableText"/>
            </w:pPr>
            <w:r>
              <w:t xml:space="preserve">shown</w:t>
            </w:r>
          </w:p>
        </w:tc>
      </w:tr>
      <w:tr>
        <w:trPr>
          <w:cantSplit/>
        </w:trPr>
        <w:tc>
          <w:tcPr>
            <w:tcW w:w="1928" w:type="dxa"/>
          </w:tcPr>
          <w:p>
            <w:pPr>
              <w:pStyle w:val="TableText"/>
            </w:pPr>
            <w:r>
              <w:t xml:space="preserve">Invitation to rate the service</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How was Landscaping Services? - How was Landscaping Services? Tell us in about a minute.</w:t>
            </w:r>
          </w:p>
        </w:tc>
        <w:tc>
          <w:tcPr>
            <w:tcW w:w="1247" w:type="dxa"/>
          </w:tcPr>
          <w:p>
            <w:pPr>
              <w:pStyle w:val="TableText"/>
            </w:pPr>
            <w:r>
              <w:t xml:space="preserve">shown</w:t>
            </w:r>
          </w:p>
        </w:tc>
      </w:tr>
      <w:tr>
        <w:trPr>
          <w:cantSplit/>
        </w:trPr>
        <w:tc>
          <w:tcPr>
            <w:tcW w:w="1928" w:type="dxa"/>
          </w:tcPr>
          <w:p>
            <w:pPr>
              <w:pStyle w:val="TableText"/>
            </w:pPr>
            <w:r>
              <w:t xml:space="preserve">Licence / permit issued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Your Landscaping Services document has been issued - PMS-LS-2026-00001 has been issued for Landscaping Services.</w:t>
            </w:r>
          </w:p>
        </w:tc>
        <w:tc>
          <w:tcPr>
            <w:tcW w:w="1247" w:type="dxa"/>
          </w:tcPr>
          <w:p>
            <w:pPr>
              <w:pStyle w:val="TableText"/>
            </w:pPr>
            <w:r>
              <w:t xml:space="preserve">shown</w:t>
            </w:r>
          </w:p>
        </w:tc>
      </w:tr>
      <w:tr>
        <w:trPr>
          <w:cantSplit/>
        </w:trPr>
        <w:tc>
          <w:tcPr>
            <w:tcW w:w="1928" w:type="dxa"/>
          </w:tcPr>
          <w:p>
            <w:pPr>
              <w:pStyle w:val="TableText"/>
            </w:pPr>
            <w:r>
              <w:t xml:space="preserve">Application received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PMS-LS/00001/10-21-26 received</w:t>
            </w:r>
          </w:p>
        </w:tc>
        <w:tc>
          <w:tcPr>
            <w:tcW w:w="1247" w:type="dxa"/>
          </w:tcPr>
          <w:p>
            <w:pPr>
              <w:pStyle w:val="TableText"/>
            </w:pPr>
            <w:r>
              <w:t xml:space="preserve">skipped</w:t>
            </w:r>
          </w:p>
        </w:tc>
      </w:tr>
      <w:tr>
        <w:trPr>
          <w:cantSplit/>
        </w:trPr>
        <w:tc>
          <w:tcPr>
            <w:tcW w:w="1928" w:type="dxa"/>
          </w:tcPr>
          <w:p>
            <w:pPr>
              <w:pStyle w:val="TableText"/>
            </w:pPr>
            <w:r>
              <w:t xml:space="preserve">Application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Application PMS-LS/00001/10-21-26 for Landscaping Services has been received. Track it: &lt;portal&gt;/my-workplace</w:t>
            </w:r>
          </w:p>
        </w:tc>
        <w:tc>
          <w:tcPr>
            <w:tcW w:w="1247" w:type="dxa"/>
          </w:tcPr>
          <w:p>
            <w:pPr>
              <w:pStyle w:val="TableText"/>
            </w:pPr>
            <w:r>
              <w:t xml:space="preserve">delivered</w:t>
            </w:r>
          </w:p>
        </w:tc>
      </w:tr>
      <w:tr>
        <w:trPr>
          <w:cantSplit/>
        </w:trPr>
        <w:tc>
          <w:tcPr>
            <w:tcW w:w="1928" w:type="dxa"/>
          </w:tcPr>
          <w:p>
            <w:pPr>
              <w:pStyle w:val="TableText"/>
            </w:pPr>
            <w:r>
              <w:t xml:space="preserve">Status changed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Invitation to rate the service</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skipped</w:t>
            </w:r>
          </w:p>
        </w:tc>
      </w:tr>
      <w:tr>
        <w:trPr>
          <w:cantSplit/>
        </w:trPr>
        <w:tc>
          <w:tcPr>
            <w:tcW w:w="1928" w:type="dxa"/>
          </w:tcPr>
          <w:p>
            <w:pPr>
              <w:pStyle w:val="TableText"/>
            </w:pPr>
            <w:r>
              <w:t xml:space="preserve">Invitation to rate the service</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How was Landscaping Services?</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PMS-LS/00001/10-21-26 completed</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Licence / permit issued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Your Landscaping Services document has been issued</w:t>
            </w:r>
          </w:p>
        </w:tc>
        <w:tc>
          <w:tcPr>
            <w:tcW w:w="1247" w:type="dxa"/>
          </w:tcPr>
          <w:p>
            <w:pPr>
              <w:pStyle w:val="TableText"/>
            </w:pPr>
            <w:r>
              <w:t xml:space="preserve">skipped</w:t>
            </w:r>
          </w:p>
        </w:tc>
      </w:tr>
      <w:tr>
        <w:trPr>
          <w:cantSplit/>
        </w:trPr>
        <w:tc>
          <w:tcPr>
            <w:tcW w:w="1928" w:type="dxa"/>
          </w:tcPr>
          <w:p>
            <w:pPr>
              <w:pStyle w:val="TableText"/>
            </w:pPr>
            <w:r>
              <w:t xml:space="preserve">Licence / permit issued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bl>
    <w:p>
      <w:pPr>
        <w:pStyle w:val="Note"/>
      </w:pPr>
      <w:r>
        <w:t xml:space="preserve">Delivery: shown = in the portal's notification bell; delivered = the SMS gateway (a test double in this run) reported the text delivered; skipped = not sent on that channel (e-mail is not configured on the test installation, and some notices go out on one channel only); sent by the national portal = a ministry node handed the notice to the national portal, which texts and e-mails the citizen under its own name and the citizen's preferences. Addresses written &lt;portal&gt;, &lt;ZamPay&gt; stand for the national portal and ZamPay.</w:t>
      </w:r>
    </w:p>
    <w:p>
      <w:pPr>
        <w:pStyle w:val="Heading1"/>
        <w:keepNext/>
      </w:pPr>
      <w:r>
        <w:t xml:space="preserve">6. Legacy mapping</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Replaces</w:t>
            </w:r>
          </w:p>
        </w:tc>
        <w:tc>
          <w:tcPr>
            <w:tcW w:w="7088" w:type="dxa"/>
          </w:tcPr>
          <w:p>
            <w:pPr>
              <w:pStyle w:val="TableText"/>
            </w:pPr>
            <w:r>
              <w:t xml:space="preserve">Landscaping Services in the legacy ZIGS e-Services directory (ZIGS_Services)</w:t>
            </w:r>
          </w:p>
        </w:tc>
      </w:tr>
      <w:tr>
        <w:trPr>
          <w:cantSplit/>
        </w:trPr>
        <w:tc>
          <w:tcPr>
            <w:tcW w:w="2552" w:type="dxa"/>
          </w:tcPr>
          <w:p>
            <w:pPr>
              <w:pStyle w:val="TableText"/>
            </w:pPr>
            <w:r>
              <w:rPr>
                <w:b/>
                <w:bCs/>
              </w:rPr>
              <w:t xml:space="preserve">Legacy service id</w:t>
            </w:r>
          </w:p>
        </w:tc>
        <w:tc>
          <w:tcPr>
            <w:tcW w:w="7088" w:type="dxa"/>
          </w:tcPr>
          <w:p>
            <w:pPr>
              <w:pStyle w:val="TableText"/>
            </w:pPr>
            <w:r>
              <w:t xml:space="preserve">538</w:t>
            </w:r>
          </w:p>
        </w:tc>
      </w:tr>
      <w:tr>
        <w:trPr>
          <w:cantSplit/>
        </w:trPr>
        <w:tc>
          <w:tcPr>
            <w:tcW w:w="2552" w:type="dxa"/>
          </w:tcPr>
          <w:p>
            <w:pPr>
              <w:pStyle w:val="TableText"/>
            </w:pPr>
            <w:r>
              <w:rPr>
                <w:b/>
                <w:bCs/>
              </w:rPr>
              <w:t xml:space="preserve">Legacy provider</w:t>
            </w:r>
          </w:p>
        </w:tc>
        <w:tc>
          <w:tcPr>
            <w:tcW w:w="7088" w:type="dxa"/>
          </w:tcPr>
          <w:p>
            <w:pPr>
              <w:pStyle w:val="TableText"/>
            </w:pPr>
            <w:r>
              <w:t xml:space="preserve">Department of Preventive Maintenance and Services (pms) under Ministry of Infrastructure, Housing and Urban Development</w:t>
            </w:r>
          </w:p>
        </w:tc>
      </w:tr>
      <w:tr>
        <w:trPr>
          <w:cantSplit/>
        </w:trPr>
        <w:tc>
          <w:tcPr>
            <w:tcW w:w="2552" w:type="dxa"/>
          </w:tcPr>
          <w:p>
            <w:pPr>
              <w:pStyle w:val="TableText"/>
            </w:pPr>
            <w:r>
              <w:rPr>
                <w:b/>
                <w:bCs/>
              </w:rPr>
              <w:t xml:space="preserve">Legacy process</w:t>
            </w:r>
          </w:p>
        </w:tc>
        <w:tc>
          <w:tcPr>
            <w:tcW w:w="7088" w:type="dxa"/>
          </w:tcPr>
          <w:p>
            <w:pPr>
              <w:pStyle w:val="TableText"/>
            </w:pPr>
            <w:r>
              <w:t xml:space="preserve">not recorded</w:t>
            </w:r>
          </w:p>
        </w:tc>
      </w:tr>
      <w:tr>
        <w:trPr>
          <w:cantSplit/>
        </w:trPr>
        <w:tc>
          <w:tcPr>
            <w:tcW w:w="2552" w:type="dxa"/>
          </w:tcPr>
          <w:p>
            <w:pPr>
              <w:pStyle w:val="TableText"/>
            </w:pPr>
            <w:r>
              <w:rPr>
                <w:b/>
                <w:bCs/>
              </w:rPr>
              <w:t xml:space="preserve">Fee in the legacy system</w:t>
            </w:r>
          </w:p>
        </w:tc>
        <w:tc>
          <w:tcPr>
            <w:tcW w:w="7088" w:type="dxa"/>
          </w:tcPr>
          <w:p>
            <w:pPr>
              <w:pStyle w:val="TableText"/>
            </w:pPr>
            <w:r>
              <w:t xml:space="preserve">none</w:t>
            </w:r>
          </w:p>
        </w:tc>
      </w:tr>
      <w:tr>
        <w:trPr>
          <w:cantSplit/>
        </w:trPr>
        <w:tc>
          <w:tcPr>
            <w:tcW w:w="2552" w:type="dxa"/>
          </w:tcPr>
          <w:p>
            <w:pPr>
              <w:pStyle w:val="TableText"/>
            </w:pPr>
            <w:r>
              <w:rPr>
                <w:b/>
                <w:bCs/>
              </w:rPr>
              <w:t xml:space="preserve">Fee taken before submission</w:t>
            </w:r>
          </w:p>
        </w:tc>
        <w:tc>
          <w:tcPr>
            <w:tcW w:w="7088" w:type="dxa"/>
          </w:tcPr>
          <w:p>
            <w:pPr>
              <w:pStyle w:val="TableText"/>
            </w:pPr>
            <w:r>
              <w:t xml:space="preserve">yes (as in ZIGS)</w:t>
            </w:r>
          </w:p>
        </w:tc>
      </w:tr>
      <w:tr>
        <w:trPr>
          <w:cantSplit/>
        </w:trPr>
        <w:tc>
          <w:tcPr>
            <w:tcW w:w="2552" w:type="dxa"/>
          </w:tcPr>
          <w:p>
            <w:pPr>
              <w:pStyle w:val="TableText"/>
            </w:pPr>
            <w:r>
              <w:rPr>
                <w:b/>
                <w:bCs/>
              </w:rPr>
              <w:t xml:space="preserve">Time to issue (legacy)</w:t>
            </w:r>
          </w:p>
        </w:tc>
        <w:tc>
          <w:tcPr>
            <w:tcW w:w="7088" w:type="dxa"/>
          </w:tcPr>
          <w:p>
            <w:pPr>
              <w:pStyle w:val="TableText"/>
            </w:pPr>
            <w:r>
              <w:t xml:space="preserve">not recorded</w:t>
            </w:r>
          </w:p>
        </w:tc>
      </w:tr>
      <w:tr>
        <w:trPr>
          <w:cantSplit/>
        </w:trPr>
        <w:tc>
          <w:tcPr>
            <w:tcW w:w="2552" w:type="dxa"/>
          </w:tcPr>
          <w:p>
            <w:pPr>
              <w:pStyle w:val="TableText"/>
            </w:pPr>
            <w:r>
              <w:rPr>
                <w:b/>
                <w:bCs/>
              </w:rPr>
              <w:t xml:space="preserve">Legacy output templates</w:t>
            </w:r>
          </w:p>
        </w:tc>
        <w:tc>
          <w:tcPr>
            <w:tcW w:w="7088" w:type="dxa"/>
          </w:tcPr>
          <w:p>
            <w:pPr>
              <w:pStyle w:val="TableText"/>
            </w:pPr>
            <w:r>
              <w:t xml:space="preserve">GS-1 Application for a Government Service: ZIGS_Forms_ZDA / GS1</w:t>
            </w:r>
            <w:r>
              <w:br/>
              <w:t xml:space="preserve">GS-2 Notice of Government Action: ZIGS_Forms_Notices / GS-2.NoticeOfAction</w:t>
            </w:r>
          </w:p>
        </w:tc>
      </w:tr>
      <w:tr>
        <w:trPr>
          <w:cantSplit/>
        </w:trPr>
        <w:tc>
          <w:tcPr>
            <w:tcW w:w="2552" w:type="dxa"/>
          </w:tcPr>
          <w:p>
            <w:pPr>
              <w:pStyle w:val="TableText"/>
            </w:pPr>
            <w:r>
              <w:rPr>
                <w:b/>
                <w:bCs/>
              </w:rPr>
              <w:t xml:space="preserve">Legacy address</w:t>
            </w:r>
          </w:p>
        </w:tc>
        <w:tc>
          <w:tcPr>
            <w:tcW w:w="7088" w:type="dxa"/>
          </w:tcPr>
          <w:p>
            <w:pPr>
              <w:pStyle w:val="TableText"/>
            </w:pPr>
            <w:r>
              <w:t xml:space="preserve">https://mihud.gsb.gov.zm</w:t>
            </w:r>
          </w:p>
        </w:tc>
      </w:tr>
      <w:tr>
        <w:trPr>
          <w:cantSplit/>
        </w:trPr>
        <w:tc>
          <w:tcPr>
            <w:tcW w:w="2552" w:type="dxa"/>
          </w:tcPr>
          <w:p>
            <w:pPr>
              <w:pStyle w:val="TableText"/>
            </w:pPr>
            <w:r>
              <w:rPr>
                <w:b/>
                <w:bCs/>
              </w:rPr>
              <w:t xml:space="preserve">How it was brought over</w:t>
            </w:r>
          </w:p>
        </w:tc>
        <w:tc>
          <w:tcPr>
            <w:tcW w:w="7088" w:type="dxa"/>
          </w:tcPr>
          <w:p>
            <w:pPr>
              <w:pStyle w:val="TableText"/>
            </w:pPr>
            <w:r>
              <w:t xml:space="preserve">Imported by the platform's legacy catalogue importer (zcm-backend scripts/zigs/importLegacy.js) from the ZIGS snapshot: form, case types, fees, documents, process and output templates, then served by the new platform.</w:t>
            </w:r>
          </w:p>
        </w:tc>
      </w:tr>
    </w:tbl>
    <w:p>
      <w:pPr>
        <w:pStyle w:val="Heading1"/>
        <w:keepNext/>
      </w:pPr>
      <w:r>
        <w:t xml:space="preserve">7. Version and date</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Document version</w:t>
            </w:r>
          </w:p>
        </w:tc>
        <w:tc>
          <w:tcPr>
            <w:tcW w:w="7088" w:type="dxa"/>
          </w:tcPr>
          <w:p>
            <w:pPr>
              <w:pStyle w:val="TableText"/>
            </w:pPr>
            <w:r>
              <w:t xml:space="preserve">service v1, platform a0a302b8</w:t>
            </w:r>
          </w:p>
        </w:tc>
      </w:tr>
      <w:tr>
        <w:trPr>
          <w:cantSplit/>
        </w:trPr>
        <w:tc>
          <w:tcPr>
            <w:tcW w:w="2552" w:type="dxa"/>
          </w:tcPr>
          <w:p>
            <w:pPr>
              <w:pStyle w:val="TableText"/>
            </w:pPr>
            <w:r>
              <w:rPr>
                <w:b/>
                <w:bCs/>
              </w:rPr>
              <w:t xml:space="preserve">Generated</w:t>
            </w:r>
          </w:p>
        </w:tc>
        <w:tc>
          <w:tcPr>
            <w:tcW w:w="7088" w:type="dxa"/>
          </w:tcPr>
          <w:p>
            <w:pPr>
              <w:pStyle w:val="TableText"/>
            </w:pPr>
            <w:r>
              <w:t xml:space="preserve">2026-10-21T09:04:25Z (by the end-to-end run, not edited by hand)</w:t>
            </w:r>
          </w:p>
        </w:tc>
      </w:tr>
      <w:tr>
        <w:trPr>
          <w:cantSplit/>
        </w:trPr>
        <w:tc>
          <w:tcPr>
            <w:tcW w:w="2552" w:type="dxa"/>
          </w:tcPr>
          <w:p>
            <w:pPr>
              <w:pStyle w:val="TableText"/>
            </w:pPr>
            <w:r>
              <w:rPr>
                <w:b/>
                <w:bCs/>
              </w:rPr>
              <w:t xml:space="preserve">Service version</w:t>
            </w:r>
          </w:p>
        </w:tc>
        <w:tc>
          <w:tcPr>
            <w:tcW w:w="7088" w:type="dxa"/>
          </w:tcPr>
          <w:p>
            <w:pPr>
              <w:pStyle w:val="TableText"/>
            </w:pPr>
            <w:r>
              <w:t xml:space="preserve">not versioned (configured directly)</w:t>
            </w:r>
          </w:p>
        </w:tc>
      </w:tr>
      <w:tr>
        <w:trPr>
          <w:cantSplit/>
        </w:trPr>
        <w:tc>
          <w:tcPr>
            <w:tcW w:w="2552" w:type="dxa"/>
          </w:tcPr>
          <w:p>
            <w:pPr>
              <w:pStyle w:val="TableText"/>
            </w:pPr>
            <w:r>
              <w:rPr>
                <w:b/>
                <w:bCs/>
              </w:rPr>
              <w:t xml:space="preserve">Platform snapshot</w:t>
            </w:r>
          </w:p>
        </w:tc>
        <w:tc>
          <w:tcPr>
            <w:tcW w:w="7088" w:type="dxa"/>
          </w:tcPr>
          <w:p>
            <w:pPr>
              <w:pStyle w:val="TableText"/>
            </w:pPr>
            <w:r>
              <w:t xml:space="preserve">backend a0a302b8</w:t>
            </w:r>
            <w:r>
              <w:br/>
              <w:t xml:space="preserve">portal 72805f0</w:t>
            </w:r>
            <w:r>
              <w:br/>
              <w:t xml:space="preserve">back office 58e5946</w:t>
            </w:r>
          </w:p>
        </w:tc>
      </w:tr>
      <w:tr>
        <w:trPr>
          <w:cantSplit/>
        </w:trPr>
        <w:tc>
          <w:tcPr>
            <w:tcW w:w="2552" w:type="dxa"/>
          </w:tcPr>
          <w:p>
            <w:pPr>
              <w:pStyle w:val="TableText"/>
            </w:pPr>
            <w:r>
              <w:rPr>
                <w:b/>
                <w:bCs/>
              </w:rPr>
              <w:t xml:space="preserve">Test suite</w:t>
            </w:r>
          </w:p>
        </w:tc>
        <w:tc>
          <w:tcPr>
            <w:tcW w:w="7088" w:type="dxa"/>
          </w:tcPr>
          <w:p>
            <w:pPr>
              <w:pStyle w:val="TableText"/>
            </w:pPr>
            <w:r>
              <w:t xml:space="preserve">e2e 5999d9b; one installation (combined); seed profile mihud</w:t>
            </w:r>
          </w:p>
        </w:tc>
      </w:tr>
      <w:tr>
        <w:trPr>
          <w:cantSplit/>
        </w:trPr>
        <w:tc>
          <w:tcPr>
            <w:tcW w:w="2552" w:type="dxa"/>
          </w:tcPr>
          <w:p>
            <w:pPr>
              <w:pStyle w:val="TableText"/>
            </w:pPr>
            <w:r>
              <w:rPr>
                <w:b/>
                <w:bCs/>
              </w:rPr>
              <w:t xml:space="preserve">Journeys</w:t>
            </w:r>
          </w:p>
        </w:tc>
        <w:tc>
          <w:tcPr>
            <w:tcW w:w="7088" w:type="dxa"/>
          </w:tcPr>
          <w:p>
            <w:pPr>
              <w:pStyle w:val="TableText"/>
            </w:pPr>
            <w:r>
              <w:t xml:space="preserve">30-catalogue-service.spec.js: citizen finds the service, answers its form, uploads its documents and sends the application - passed</w:t>
            </w:r>
            <w:r>
              <w:br/>
              <w:t xml:space="preserve">30-catalogue-service.spec.js: the case goes through every step of its process: payments by the citizen, each officer step by its role - passed</w:t>
            </w:r>
            <w:r>
              <w:br/>
              <w:t xml:space="preserve">30-catalogue-service.spec.js: the grant document is issued, sealed, filled in and verifiable; the citizen has it in My permits - passed</w:t>
            </w:r>
          </w:p>
        </w:tc>
      </w:tr>
      <w:tr>
        <w:trPr>
          <w:cantSplit/>
        </w:trPr>
        <w:tc>
          <w:tcPr>
            <w:tcW w:w="2552" w:type="dxa"/>
          </w:tcPr>
          <w:p>
            <w:pPr>
              <w:pStyle w:val="TableText"/>
            </w:pPr>
            <w:r>
              <w:rPr>
                <w:b/>
                <w:bCs/>
              </w:rPr>
              <w:t xml:space="preserve">Result</w:t>
            </w:r>
          </w:p>
        </w:tc>
        <w:tc>
          <w:tcPr>
            <w:tcW w:w="7088" w:type="dxa"/>
          </w:tcPr>
          <w:p>
            <w:pPr>
              <w:pStyle w:val="TableText"/>
            </w:pPr>
            <w:r>
              <w:t xml:space="preserve">3 of 3 journey tests passed</w:t>
            </w:r>
          </w:p>
        </w:tc>
      </w:tr>
      <w:tr>
        <w:trPr>
          <w:cantSplit/>
        </w:trPr>
        <w:tc>
          <w:tcPr>
            <w:tcW w:w="2552" w:type="dxa"/>
          </w:tcPr>
          <w:p>
            <w:pPr>
              <w:pStyle w:val="TableText"/>
            </w:pPr>
            <w:r>
              <w:rPr>
                <w:b/>
                <w:bCs/>
              </w:rPr>
              <w:t xml:space="preserve">Data</w:t>
            </w:r>
          </w:p>
        </w:tc>
        <w:tc>
          <w:tcPr>
            <w:tcW w:w="7088" w:type="dxa"/>
          </w:tcPr>
          <w:p>
            <w:pPr>
              <w:pStyle w:val="TableText"/>
            </w:pPr>
            <w:r>
              <w:t xml:space="preserve">Synthetic test data on a local test installation; provider test doubles for ZamPass, ZamPay, SMS and signing.</w:t>
            </w:r>
          </w:p>
        </w:tc>
      </w:tr>
    </w:tbl>
    <w:sectPr>
      <w:headerReference w:type="default" r:id="rId4"/>
      <w:footerReference w:type="default" r:id="rId5"/>
      <w:pgSz w:w="11906" w:h="16838"/>
      <w:pgMar w:top="1134" w:right="1134" w:bottom="1134" w:left="1134" w:header="567" w:footer="567" w:gutter="0"/>
      <w:cols w:space="708"/>
      <w:titlePg/>
    </w:sectPr>
  </w:body>
</w:document>
</file>

<file path=word/footer1.xml><?xml version="1.0" encoding="utf-8"?>
<w:ftr xmlns:w="http://schemas.openxmlformats.org/wordprocessingml/2006/main" xmlns:r="http://schemas.openxmlformats.org/officeDocument/2006/relationships">
  <w:p>
    <w:pPr>
      <w:pStyle w:val="Footer"/>
    </w:pPr>
    <w:r>
      <w:t xml:space="preserve">Department of Preventive Maintenance and Services  ·  version service v1, platform a0a302b8  ·  2026-10-21</w:t>
    </w:r>
  </w:p>
  <w:p>
    <w:pPr>
      <w:pStyle w:val="Footer"/>
      <w:jc w:val="right"/>
    </w:pP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header1.xml><?xml version="1.0" encoding="utf-8"?>
<w:hdr xmlns:w="http://schemas.openxmlformats.org/wordprocessingml/2006/main" xmlns:r="http://schemas.openxmlformats.org/officeDocument/2006/relationships">
  <w:p>
    <w:pPr>
      <w:pStyle w:val="Header"/>
      <w:pBdr>
        <w:bottom w:val="single" w:sz="6" w:space="4" w:color="198A00"/>
      </w:pBdr>
    </w:pPr>
    <w:r>
      <w:t xml:space="preserve">GSB e-Services  ·  Service documentation  ·  Landscaping Services</w:t>
    </w:r>
  </w:p>
</w:hdr>
</file>

<file path=word/numbering.xml><?xml version="1.0" encoding="utf-8"?>
<w:numbering xmlns:w="http://schemas.openxmlformats.org/wordprocessingml/2006/main">
  <w:abstractNum w:abstractNumId="0">
    <w:multiLevelType w:val="singleLevel"/>
    <w:lvl w:ilvl="0">
      <w:start w:val="1"/>
      <w:numFmt w:val="bullet"/>
      <w:lvlText w:val="•"/>
      <w:lvlJc w:val="left"/>
      <w:pPr>
        <w:ind w:left="567" w:hanging="283"/>
      </w:pPr>
      <w:rPr>
        <w:rFonts w:ascii="Arial" w:hAnsi="Arial"/>
        <w:color w:val="198A00"/>
      </w:rPr>
    </w:lvl>
  </w:abstractNum>
  <w:num w:numId="1">
    <w:abstractNumId w:val="0"/>
  </w:num>
</w:numbering>
</file>

<file path=word/settings.xml><?xml version="1.0" encoding="utf-8"?>
<w:settings xmlns:w="http://schemas.openxmlformats.org/wordprocessingml/2006/main">
  <w:zoom w:percent="100"/>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eastAsia="Arial" w:cs="Arial"/>
        <w:sz w:val="20"/>
        <w:szCs w:val="20"/>
        <w:lang w:val="en-GB"/>
      </w:rPr>
    </w:rPrDefault>
    <w:pPrDefault>
      <w:pPr>
        <w:spacing w:after="120" w:line="264" w:lineRule="auto"/>
      </w:pPr>
    </w:pPrDefault>
  </w:docDefaults>
  <w:style w:type="paragraph" w:styleId="Normal" w:default="1">
    <w:name w:val="Normal"/>
    <w:qFormat/>
    <w:rPr>
      <w:color w:val="1F2933"/>
    </w:rPr>
  </w:style>
  <w:style w:type="paragraph" w:styleId="Title">
    <w:name w:val="Title"/>
    <w:basedOn w:val="Normal"/>
    <w:next w:val="Normal"/>
    <w:qFormat/>
    <w:pPr>
      <w:spacing w:before="240" w:after="120"/>
    </w:pPr>
    <w:rPr>
      <w:b/>
      <w:color w:val="1F2933"/>
      <w:sz w:val="56"/>
      <w:szCs w:val="56"/>
    </w:rPr>
  </w:style>
  <w:style w:type="paragraph" w:styleId="Subtitle">
    <w:name w:val="Subtitle"/>
    <w:basedOn w:val="Normal"/>
    <w:next w:val="Normal"/>
    <w:qFormat/>
    <w:pPr>
      <w:spacing w:after="480"/>
    </w:pPr>
    <w:rPr>
      <w:color w:val="198A00"/>
      <w:sz w:val="32"/>
      <w:szCs w:val="32"/>
    </w:rPr>
  </w:style>
  <w:style w:type="paragraph" w:styleId="CoverKicker">
    <w:name w:val="Cover kicker"/>
    <w:basedOn w:val="Normal"/>
    <w:qFormat/>
    <w:pPr>
      <w:spacing w:after="40"/>
    </w:pPr>
    <w:rPr>
      <w:b/>
      <w:caps/>
      <w:color w:val="198A00"/>
      <w:spacing w:val="20"/>
      <w:sz w:val="22"/>
      <w:szCs w:val="22"/>
    </w:rPr>
  </w:style>
  <w:style w:type="paragraph" w:styleId="CoverMeta">
    <w:name w:val="Cover details"/>
    <w:basedOn w:val="Normal"/>
    <w:qFormat/>
    <w:pPr>
      <w:spacing w:after="60"/>
    </w:pPr>
    <w:rPr>
      <w:color w:val="1F2933"/>
      <w:sz w:val="22"/>
      <w:szCs w:val="22"/>
    </w:rPr>
  </w:style>
  <w:style w:type="paragraph" w:styleId="Heading1">
    <w:name w:val="heading 1"/>
    <w:basedOn w:val="Normal"/>
    <w:next w:val="Normal"/>
    <w:qFormat/>
    <w:pPr>
      <w:keepNext/>
      <w:keepLines/>
      <w:pBdr>
        <w:bottom w:val="single" w:sz="12" w:space="4" w:color="EF7D00"/>
      </w:pBdr>
      <w:spacing w:before="480" w:after="240"/>
      <w:outlineLvl w:val="0"/>
    </w:pPr>
    <w:rPr>
      <w:b/>
      <w:color w:val="198A00"/>
      <w:sz w:val="36"/>
      <w:szCs w:val="36"/>
    </w:rPr>
  </w:style>
  <w:style w:type="paragraph" w:styleId="Heading2">
    <w:name w:val="heading 2"/>
    <w:basedOn w:val="Normal"/>
    <w:next w:val="Normal"/>
    <w:qFormat/>
    <w:pPr>
      <w:keepNext/>
      <w:keepLines/>
      <w:spacing w:before="360" w:after="120"/>
      <w:outlineLvl w:val="1"/>
    </w:pPr>
    <w:rPr>
      <w:b/>
      <w:color w:val="0F5200"/>
      <w:sz w:val="26"/>
      <w:szCs w:val="26"/>
    </w:rPr>
  </w:style>
  <w:style w:type="paragraph" w:styleId="Heading3">
    <w:name w:val="heading 3"/>
    <w:basedOn w:val="Normal"/>
    <w:next w:val="Normal"/>
    <w:qFormat/>
    <w:pPr>
      <w:keepNext/>
      <w:keepLines/>
      <w:spacing w:before="240" w:after="80"/>
      <w:outlineLvl w:val="2"/>
    </w:pPr>
    <w:rPr>
      <w:b/>
      <w:color w:val="1F2933"/>
      <w:sz w:val="22"/>
      <w:szCs w:val="22"/>
    </w:rPr>
  </w:style>
  <w:style w:type="paragraph" w:styleId="Caption">
    <w:name w:val="caption"/>
    <w:basedOn w:val="Normal"/>
    <w:next w:val="Normal"/>
    <w:qFormat/>
    <w:pPr>
      <w:spacing w:before="40" w:after="200"/>
    </w:pPr>
    <w:rPr>
      <w:i/>
      <w:color w:val="5F6B76"/>
      <w:sz w:val="17"/>
      <w:szCs w:val="17"/>
    </w:rPr>
  </w:style>
  <w:style w:type="paragraph" w:styleId="Note">
    <w:name w:val="Note"/>
    <w:basedOn w:val="Normal"/>
    <w:qFormat/>
    <w:pPr>
      <w:pBdr>
        <w:left w:val="single" w:sz="18" w:space="8" w:color="EF7D00"/>
      </w:pBdr>
      <w:shd w:val="clear" w:color="auto" w:fill="EAF4E5"/>
      <w:spacing w:before="120" w:after="160"/>
      <w:ind w:left="170"/>
    </w:pPr>
    <w:rPr>
      <w:color w:val="1F2933"/>
      <w:sz w:val="18"/>
      <w:szCs w:val="18"/>
    </w:rPr>
  </w:style>
  <w:style w:type="paragraph" w:styleId="ListBullet">
    <w:name w:val="List Bullet"/>
    <w:basedOn w:val="Normal"/>
    <w:qFormat/>
    <w:pPr>
      <w:numPr>
        <w:numId w:val="1"/>
      </w:numPr>
      <w:spacing w:after="60"/>
    </w:pPr>
  </w:style>
  <w:style w:type="paragraph" w:styleId="TableText">
    <w:name w:val="Table text"/>
    <w:basedOn w:val="Normal"/>
    <w:qFormat/>
    <w:pPr>
      <w:spacing w:before="20" w:after="20" w:line="240" w:lineRule="auto"/>
    </w:pPr>
    <w:rPr>
      <w:sz w:val="18"/>
      <w:szCs w:val="18"/>
    </w:rPr>
  </w:style>
  <w:style w:type="paragraph" w:styleId="Header">
    <w:name w:val="header"/>
    <w:basedOn w:val="Normal"/>
    <w:qFormat/>
    <w:pPr>
      <w:tabs>
        <w:tab w:val="right" w:pos="9638"/>
      </w:tabs>
      <w:spacing w:after="0"/>
    </w:pPr>
    <w:rPr>
      <w:color w:val="5F6B76"/>
      <w:sz w:val="16"/>
      <w:szCs w:val="16"/>
    </w:rPr>
  </w:style>
  <w:style w:type="paragraph" w:styleId="Footer">
    <w:name w:val="footer"/>
    <w:basedOn w:val="Normal"/>
    <w:qFormat/>
    <w:pPr>
      <w:tabs>
        <w:tab w:val="right" w:pos="9638"/>
      </w:tabs>
      <w:spacing w:after="0"/>
    </w:pPr>
    <w:rPr>
      <w:color w:val="5F6B76"/>
      <w:sz w:val="16"/>
      <w:szCs w:val="16"/>
    </w:rPr>
  </w:style>
  <w:style w:type="table" w:styleId="GSBTable">
    <w:name w:val="GSB table"/>
    <w:basedOn w:val="TableNormal"/>
    <w:qFormat/>
    <w:pPr>
      <w:spacing w:after="0"/>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40" w:type="dxa"/>
        <w:left w:w="100" w:type="dxa"/>
        <w:bottom w:w="40" w:type="dxa"/>
        <w:right w:w="100" w:type="dxa"/>
      </w:tblCellMar>
    </w:tblPr>
    <w:tblStylePr w:type="firstRow">
      <w:rPr>
        <w:b/>
        <w:color w:val="FFFFFF"/>
      </w:rPr>
      <w:tcPr>
        <w:shd w:val="clear" w:color="auto" w:fill="198A00"/>
      </w:tcPr>
    </w:tblStyle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numbering" Target="numbering.xml"/><Relationship Id="rId4" Type="http://schemas.openxmlformats.org/officeDocument/2006/relationships/header" Target="header1.xml"/><Relationship Id="rId5" Type="http://schemas.openxmlformats.org/officeDocument/2006/relationships/footer" Target="footer1.xml"/><Relationship Id="rIdImg1" Type="http://schemas.openxmlformats.org/officeDocument/2006/relationships/image" Target="media/img001.png"/><Relationship Id="rIdImg2" Type="http://schemas.openxmlformats.org/officeDocument/2006/relationships/image" Target="media/img002.png"/><Relationship Id="rIdImg3" Type="http://schemas.openxmlformats.org/officeDocument/2006/relationships/image" Target="media/img003.png"/><Relationship Id="rIdImg4" Type="http://schemas.openxmlformats.org/officeDocument/2006/relationships/image" Target="media/img004.png"/><Relationship Id="rIdImg5" Type="http://schemas.openxmlformats.org/officeDocument/2006/relationships/image" Target="media/img005.png"/><Relationship Id="rIdImg6" Type="http://schemas.openxmlformats.org/officeDocument/2006/relationships/image" Target="media/img006.png"/><Relationship Id="rIdImg7" Type="http://schemas.openxmlformats.org/officeDocument/2006/relationships/image" Target="media/img007.png"/><Relationship Id="rIdImg8" Type="http://schemas.openxmlformats.org/officeDocument/2006/relationships/image" Target="media/img008.png"/><Relationship Id="rIdImg9" Type="http://schemas.openxmlformats.org/officeDocument/2006/relationships/image" Target="media/img009.png"/><Relationship Id="rIdImg10" Type="http://schemas.openxmlformats.org/officeDocument/2006/relationships/image" Target="media/img010.png"/><Relationship Id="rIdImg11" Type="http://schemas.openxmlformats.org/officeDocument/2006/relationships/image" Target="media/img011.png"/><Relationship Id="rIdImg12" Type="http://schemas.openxmlformats.org/officeDocument/2006/relationships/image" Target="media/img012.png"/><Relationship Id="rIdImg13" Type="http://schemas.openxmlformats.org/officeDocument/2006/relationships/image" Target="media/img013.png"/><Relationship Id="rIdImg14" Type="http://schemas.openxmlformats.org/officeDocument/2006/relationships/image" Target="media/img014.png"/><Relationship Id="rIdImg15" Type="http://schemas.openxmlformats.org/officeDocument/2006/relationships/image" Target="media/img015.png"/><Relationship Id="rIdImg16" Type="http://schemas.openxmlformats.org/officeDocument/2006/relationships/image" Target="media/img016.png"/><Relationship Id="rIdImg17" Type="http://schemas.openxmlformats.org/officeDocument/2006/relationships/image" Target="media/img017.png"/><Relationship Id="rIdImg18" Type="http://schemas.openxmlformats.org/officeDocument/2006/relationships/image" Target="media/img018.png"/><Relationship Id="rIdImg19" Type="http://schemas.openxmlformats.org/officeDocument/2006/relationships/image" Target="media/img019.png"/><Relationship Id="rIdImg20" Type="http://schemas.openxmlformats.org/officeDocument/2006/relationships/image" Target="media/img020.png"/><Relationship Id="rIdImg21" Type="http://schemas.openxmlformats.org/officeDocument/2006/relationships/image" Target="media/img021.png"/><Relationship Id="rIdImg22" Type="http://schemas.openxmlformats.org/officeDocument/2006/relationships/image" Target="media/img022.png"/><Relationship Id="rIdImg23" Type="http://schemas.openxmlformats.org/officeDocument/2006/relationships/image" Target="media/img023.png"/><Relationship Id="rIdImg24" Type="http://schemas.openxmlformats.org/officeDocument/2006/relationships/image" Target="media/img024.png"/><Relationship Id="rIdImg25" Type="http://schemas.openxmlformats.org/officeDocument/2006/relationships/image" Target="media/img025.png"/></Relationships>
</file>

<file path=docProps/app.xml><?xml version="1.0" encoding="utf-8"?>
<Properties xmlns="http://schemas.openxmlformats.org/officeDocument/2006/extended-properties" xmlns:vt="http://schemas.openxmlformats.org/officeDocument/2006/docPropsVTypes">
  <Application>GSB e-Services service documentation</Application>
  <Company>Government of the Republic of Zambia</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Landscaping Services - service documentation</dc:title>
  <dc:subject>Department of Preventive Maintenance and Services</dc:subject>
  <dc:creator>GSB e-Services end-to-end suite</dc:creator>
  <cp:keywords>pms/landscaping-services</cp:keywords>
  <cp:revision>1</cp:revision>
  <dcterms:created xsi:type="dcterms:W3CDTF">2026-10-21T09:04:25Z</dcterms:created>
  <dcterms:modified xsi:type="dcterms:W3CDTF">2026-10-21T09:04:25Z</dcterms:modified>
</cp:coreProperties>
</file>