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Investigation of Occupational Accidents and Diseases.</w:t>
      </w:r>
    </w:p>
    <w:p>
      <w:pPr>
        <w:pStyle w:val="Subtitle"/>
      </w:pPr>
      <w:r>
        <w:t xml:space="preserve">Service documentation</w:t>
      </w:r>
    </w:p>
    <w:p>
      <w:pPr>
        <w:pStyle w:val="CoverMeta"/>
      </w:pPr>
      <w:r>
        <w:t xml:space="preserve">Owner: Occupational Safety and Health Services Department</w:t>
      </w:r>
    </w:p>
    <w:p>
      <w:pPr>
        <w:pStyle w:val="CoverMeta"/>
      </w:pPr>
      <w:r>
        <w:t xml:space="preserve">Service key: OSHSD/investigation-of-occupational-accidents-and-diseases</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Investigation of Occupational Accidents and Diseases. service of Occupational Safety and Health Services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Investigation of Occupational Accidents and Diseases.</w:t>
            </w:r>
          </w:p>
        </w:tc>
      </w:tr>
      <w:tr>
        <w:trPr>
          <w:cantSplit/>
        </w:trPr>
        <w:tc>
          <w:tcPr>
            <w:tcW w:w="2552" w:type="dxa"/>
          </w:tcPr>
          <w:p>
            <w:pPr>
              <w:pStyle w:val="TableText"/>
            </w:pPr>
            <w:r>
              <w:rPr>
                <w:b/>
                <w:bCs/>
              </w:rPr>
              <w:t xml:space="preserve">Owner (MDA)</w:t>
            </w:r>
          </w:p>
        </w:tc>
        <w:tc>
          <w:tcPr>
            <w:tcW w:w="7088" w:type="dxa"/>
          </w:tcPr>
          <w:p>
            <w:pPr>
              <w:pStyle w:val="TableText"/>
            </w:pPr>
            <w:r>
              <w:t xml:space="preserve">Occupational Safety and Health Services Department (OSHSD)</w:t>
            </w:r>
          </w:p>
        </w:tc>
      </w:tr>
      <w:tr>
        <w:trPr>
          <w:cantSplit/>
        </w:trPr>
        <w:tc>
          <w:tcPr>
            <w:tcW w:w="2552" w:type="dxa"/>
          </w:tcPr>
          <w:p>
            <w:pPr>
              <w:pStyle w:val="TableText"/>
            </w:pPr>
            <w:r>
              <w:rPr>
                <w:b/>
                <w:bCs/>
              </w:rPr>
              <w:t xml:space="preserve">Purpose</w:t>
            </w:r>
          </w:p>
        </w:tc>
        <w:tc>
          <w:tcPr>
            <w:tcW w:w="7088" w:type="dxa"/>
          </w:tcPr>
          <w:p>
            <w:pPr>
              <w:pStyle w:val="TableText"/>
            </w:pPr>
            <w:r>
              <w:t xml:space="preserve">The investigation of occupational accidents and diseases involves systematically analyzing incidents in the workplace to determine their causes and contributing factors. This process includes gathering evidence, interviewing witnesses, and reviewing workplace conditions and procedures to identify lapses in safety protocols or compliance. The goal is to uncover the root causes of accidents or diseases, recommend corrective actions, and implement preventive measures to enhance workplace safety and health, reduce risks, and ensure the well-being of employees.</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Turnaround</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Not applicable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Authorization Document</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Inspect Site</w:t>
            </w:r>
          </w:p>
        </w:tc>
        <w:tc>
          <w:tcPr>
            <w:tcW w:w="2552" w:type="dxa"/>
          </w:tcPr>
          <w:p>
            <w:pPr>
              <w:pStyle w:val="TableText"/>
            </w:pPr>
            <w:r>
              <w:t xml:space="preserve">inspection</w:t>
            </w:r>
          </w:p>
        </w:tc>
      </w:tr>
      <w:tr>
        <w:trPr>
          <w:cantSplit/>
        </w:trPr>
        <w:tc>
          <w:tcPr>
            <w:tcW w:w="794" w:type="dxa"/>
          </w:tcPr>
          <w:p>
            <w:pPr>
              <w:pStyle w:val="TableText"/>
            </w:pPr>
            <w:r>
              <w:t xml:space="preserve">7</w:t>
            </w:r>
          </w:p>
        </w:tc>
        <w:tc>
          <w:tcPr>
            <w:tcW w:w="2268" w:type="dxa"/>
          </w:tcPr>
          <w:p>
            <w:pPr>
              <w:pStyle w:val="TableText"/>
            </w:pPr>
            <w:r>
              <w:t xml:space="preserve">Case Officer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("Investigation of Occupational Accidents and Diseases").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(4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4640679"/>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4640679"/>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505511"/>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650551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(OSHSD-IOAD/00001/10-21-26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(Occupational Safety and Health Services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Review, Inspect, Assign to Specialist'</w:t>
      </w:r>
    </w:p>
    <w:p>
      <w:pPr>
        <w:keepNext/>
      </w:pPr>
      <w:r>
        <w:rPr>
          <w:i/>
          <w:iCs/>
        </w:rPr>
        <w:t xml:space="preserve">Supervisor · Back office</w:t>
      </w:r>
    </w:p>
    <w:p>
      <w:pPr>
        <w:keepNext/>
      </w:pPr>
      <w:r>
        <w:t xml:space="preserve">The Supervisor works on "Review, Inspect, Assign to Specialist'" (review in the imported process), checks the application and its documents, and completes the step.</w:t>
      </w:r>
    </w:p>
    <w:p>
      <w:pPr>
        <w:keepNext/>
        <w:spacing w:after="0"/>
        <w:jc w:val="center"/>
      </w:pPr>
      <w:r>
        <w:drawing>
          <wp:inline distT="0" distB="0" distL="0" distR="0">
            <wp:extent cx="5940000" cy="3913616"/>
            <wp:effectExtent l="0" t="0" r="0" b="0"/>
            <wp:docPr id="1016" name="img016.png" descr="Review, Inspect, Assign to Specia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Review, Inspect, Assign to Specialist'"/>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Review, Inspect, Assign to Specialist'.</w:t>
      </w:r>
    </w:p>
    <w:p>
      <w:pPr>
        <w:pStyle w:val="Heading3"/>
        <w:keepNext/>
      </w:pPr>
      <w:r>
        <w:t xml:space="preserve">Step 10. Review Application</w:t>
      </w:r>
    </w:p>
    <w:p>
      <w:pPr>
        <w:keepNext/>
      </w:pPr>
      <w:r>
        <w:rPr>
          <w:i/>
          <w:iCs/>
        </w:rPr>
        <w:t xml:space="preserve">Case Officer · Back office</w:t>
      </w:r>
    </w:p>
    <w:p>
      <w:pPr>
        <w:keepNext/>
      </w:pPr>
      <w:r>
        <w:t xml:space="preserve">The Case Officer works on "Review Application"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Application"/>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Application.</w:t>
      </w:r>
    </w:p>
    <w:p>
      <w:pPr>
        <w:pStyle w:val="Heading3"/>
        <w:keepNext/>
      </w:pPr>
      <w:r>
        <w:t xml:space="preserve">Step 11.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view Expert Reports, Draft Decision"/>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Review Expert Reports, Draft Decision.</w:t>
      </w:r>
    </w:p>
    <w:p>
      <w:pPr>
        <w:pStyle w:val="Heading3"/>
        <w:keepNext/>
      </w:pPr>
      <w:r>
        <w:t xml:space="preserve">Step 12. Conduct Inspection, Generate Report Findings</w:t>
      </w:r>
    </w:p>
    <w:p>
      <w:pPr>
        <w:keepNext/>
      </w:pPr>
      <w:r>
        <w:rPr>
          <w:i/>
          <w:iCs/>
        </w:rPr>
        <w:t xml:space="preserve">Case Officer · Back office</w:t>
      </w:r>
    </w:p>
    <w:p>
      <w:pPr>
        <w:keepNext/>
      </w:pPr>
      <w:r>
        <w:t xml:space="preserve">The Case Officer works on "Conduct Inspection, Generate Report Findings" (inspection in the imported process), checks the application and its documents, and completes the step.</w:t>
      </w:r>
    </w:p>
    <w:p>
      <w:pPr>
        <w:keepNext/>
        <w:spacing w:after="0"/>
        <w:jc w:val="center"/>
      </w:pPr>
      <w:r>
        <w:drawing>
          <wp:inline distT="0" distB="0" distL="0" distR="0">
            <wp:extent cx="5940000" cy="3913616"/>
            <wp:effectExtent l="0" t="0" r="0" b="0"/>
            <wp:docPr id="1019" name="img019.png" descr="Conduct Inspection, Generate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Conduct Inspection, Generate Report Findings"/>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Conduct Inspection, Generate Report Findings.</w:t>
      </w:r>
    </w:p>
    <w:p>
      <w:pPr>
        <w:pStyle w:val="Heading3"/>
        <w:keepNext/>
      </w:pPr>
      <w:r>
        <w:t xml:space="preserve">Step 13. Inspection: Conduct Inspection, Generate Report Findings</w:t>
      </w:r>
    </w:p>
    <w:p>
      <w:pPr>
        <w:keepNext/>
      </w:pPr>
      <w:r>
        <w:rPr>
          <w:i/>
          <w:iCs/>
        </w:rPr>
        <w:t xml:space="preserve">Case Officer · Back office</w:t>
      </w:r>
    </w:p>
    <w:p>
      <w:pPr>
        <w:keepNext/>
      </w:pPr>
      <w:r>
        <w:t xml:space="preserve">"Conduct Inspection, Generate Report Findings" is a site inspection: the case cannot move on until the findings are recorded. The officer assigns the inspection (to themself here) on the case's Reviews tab, visits the place and records each checklist item, the visit and the outcome ("passed" in this run); then completes the step.</w:t>
      </w:r>
    </w:p>
    <w:p>
      <w:pPr>
        <w:keepNext/>
        <w:spacing w:after="0"/>
        <w:jc w:val="center"/>
      </w:pPr>
      <w:r>
        <w:drawing>
          <wp:inline distT="0" distB="0" distL="0" distR="0">
            <wp:extent cx="5940000" cy="3913616"/>
            <wp:effectExtent l="0" t="0" r="0" b="0"/>
            <wp:docPr id="1020" name="img020.png" descr="Inspection: Conduct Inspection, Generate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Inspection: Conduct Inspection, Generate Report Findings"/>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Inspection: Conduct Inspection, Generate Report Findings.</w:t>
      </w:r>
    </w:p>
    <w:p>
      <w:pPr>
        <w:pStyle w:val="Heading3"/>
        <w:keepNext/>
      </w:pPr>
      <w:r>
        <w:t xml:space="preserve">Step 14. Decide: Review, Inspect, e-Sign</w:t>
      </w:r>
    </w:p>
    <w:p>
      <w:pPr>
        <w:keepNext/>
      </w:pPr>
      <w:r>
        <w:rPr>
          <w:i/>
          <w:iCs/>
        </w:rPr>
        <w:t xml:space="preserve">Case Officer · Back office</w:t>
      </w:r>
    </w:p>
    <w:p>
      <w:pPr>
        <w:keepNext/>
      </w:pPr>
      <w:r>
        <w:t xml:space="preserve">At "Review, Inspect, e-Sign" the Case Officer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1" name="img021.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Decide: Review, Inspect, e-Sig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Decide: Review, Inspect, e-Sign.</w:t>
      </w:r>
    </w:p>
    <w:p>
      <w:pPr>
        <w:pStyle w:val="Heading3"/>
        <w:keepNext/>
      </w:pPr>
      <w:r>
        <w:t xml:space="preserve">Step 15. Issue the document</w:t>
      </w:r>
    </w:p>
    <w:p>
      <w:pPr>
        <w:keepNext/>
      </w:pPr>
      <w:r>
        <w:rPr>
          <w:i/>
          <w:iCs/>
        </w:rPr>
        <w:t xml:space="preserve">Case Officer · Back office</w:t>
      </w:r>
    </w:p>
    <w:p>
      <w:pPr>
        <w:keepNext/>
      </w:pPr>
      <w:r>
        <w:t xml:space="preserve">The service's validity ("not stated")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2" name="img022.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Issue the document"/>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Issue the document.</w:t>
      </w:r>
    </w:p>
    <w:p>
      <w:pPr>
        <w:pStyle w:val="Heading3"/>
        <w:keepNext/>
      </w:pPr>
      <w:r>
        <w:t xml:space="preserve">Step 16. The document in My permits</w:t>
      </w:r>
    </w:p>
    <w:p>
      <w:pPr>
        <w:keepNext/>
      </w:pPr>
      <w:r>
        <w:rPr>
          <w:i/>
          <w:iCs/>
        </w:rPr>
        <w:t xml:space="preserve">Citizen · National e-Services portal</w:t>
      </w:r>
    </w:p>
    <w:p>
      <w:pPr>
        <w:keepNext/>
      </w:pPr>
      <w:r>
        <w:t xml:space="preserve">The issued document (OSHSD-IOAD-2026-00001 in this run: "Authorization Document")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3" name="img023.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The document in My permits - desktop"/>
                          <pic:cNvPicPr/>
                        </pic:nvPicPr>
                        <pic:blipFill>
                          <a:blip r:embed="rIdImg2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4" name="img024.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The document in My permits - 375 px phone"/>
                          <pic:cNvPicPr/>
                        </pic:nvPicPr>
                        <pic:blipFill>
                          <a:blip r:embed="rIdImg2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The document in My permits - desktop (left) and a 375 px phone (right).</w:t>
      </w:r>
    </w:p>
    <w:p>
      <w:pPr>
        <w:pStyle w:val="Heading3"/>
        <w:keepNext/>
      </w:pPr>
      <w:r>
        <w:t xml:space="preserve">Step 17.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5" name="img025.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Verify the document - desktop"/>
                          <pic:cNvPicPr/>
                        </pic:nvPicPr>
                        <pic:blipFill>
                          <a:blip r:embed="rIdImg2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6" name="img026.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Verify the document - 375 px phone"/>
                          <pic:cNvPicPr/>
                        </pic:nvPicPr>
                        <pic:blipFill>
                          <a:blip r:embed="rIdImg2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none</w:t>
            </w:r>
          </w:p>
        </w:tc>
      </w:tr>
    </w:tbl>
    <w:p>
      <w:pPr>
        <w:pStyle w:val="Heading1"/>
        <w:keepNext/>
      </w:pPr>
      <w:r>
        <w:t xml:space="preserve">4. Output documents</w:t>
      </w:r>
    </w:p>
    <w:p>
      <w:pPr>
        <w:pStyle w:val="Heading2"/>
        <w:keepNext/>
      </w:pPr>
      <w:r>
        <w:t xml:space="preserve">Authorization Document (sealed PDF)</w:t>
      </w:r>
    </w:p>
    <w:p>
      <w:r>
        <w:t xml:space="preserve">Issued when the case was approved, from the service's output configuration (service template OSHSD_Authorisation.Document.docx),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27" name="img027.png" descr="Authorization Document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Authorization Document (sealed PDF)"/>
                    <pic:cNvPicPr/>
                  </pic:nvPicPr>
                  <pic:blipFill>
                    <a:blip r:embed="rIdImg27"/>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Authorization Document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Authorization Document</w:t>
            </w:r>
          </w:p>
        </w:tc>
      </w:tr>
      <w:tr>
        <w:trPr>
          <w:cantSplit/>
        </w:trPr>
        <w:tc>
          <w:tcPr>
            <w:tcW w:w="2835" w:type="dxa"/>
          </w:tcPr>
          <w:p>
            <w:pPr>
              <w:pStyle w:val="TableText"/>
            </w:pPr>
            <w:r>
              <w:t xml:space="preserve">Permit / licence number</w:t>
            </w:r>
          </w:p>
        </w:tc>
        <w:tc>
          <w:tcPr>
            <w:tcW w:w="6804" w:type="dxa"/>
          </w:tcPr>
          <w:p>
            <w:pPr>
              <w:pStyle w:val="TableText"/>
            </w:pPr>
            <w:r>
              <w:t xml:space="preserve">OSHSD-IOAD-2026-00001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SBWN-XWKP-K2</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2026-10-21T06:13:42.257Z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2026-10-21T06:13:42.227Z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d9f8726ecb8ebf41...</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15 (Issue the document), step 16 (The document in My permits), step 17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OSHSD-IOAD/00001/10-21-26 received - Your application OSHSD-IOAD/00001/10-21-26 for Investigation of Occupational Accidents and Diseases. has been received by Occupational Safety and Health Services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OSHSD-IOAD/00001/10-21-26 - OSHSD-IOAD/00001/10-21-26 (Investigation of Occupational Accidents and Diseases.)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case.inspection_scheduled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Inspection for application OSHSD-IOAD/00001/10-21-26 on Wednesday 21 October 2026 - Inspection for OSHSD-IOAD/00001/10-21-26 (Investigation of Occupational Accidents and Diseases.) on Wednesday 21 October 2026.</w:t>
            </w:r>
          </w:p>
        </w:tc>
        <w:tc>
          <w:tcPr>
            <w:tcW w:w="1247" w:type="dxa"/>
          </w:tcPr>
          <w:p>
            <w:pPr>
              <w:pStyle w:val="TableText"/>
            </w:pPr>
            <w:r>
              <w:t xml:space="preserve">shown</w:t>
            </w:r>
          </w:p>
        </w:tc>
      </w:tr>
      <w:tr>
        <w:trPr>
          <w:cantSplit/>
        </w:trPr>
        <w:tc>
          <w:tcPr>
            <w:tcW w:w="1928" w:type="dxa"/>
          </w:tcPr>
          <w:p>
            <w:pPr>
              <w:pStyle w:val="TableText"/>
            </w:pPr>
            <w:r>
              <w:t xml:space="preserve">review.submitted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Opinion received on case OSHSD-IOAD/00001/10-21-26 - E2E OSHSD Case Officer recorded an opinion on case OSHSD-IOAD/00001/10-21-26: passed.</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OSHSD-IOAD/00001/10-21-26 completed - OSHSD-IOAD/00001/10-21-26 (Investigation of Occupational Accidents and Diseases.)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Investigation of Occupational Accidents and Diseases.? - How was Investigation of Occupational Accidents and Diseases.? Tell us in about a minute.</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Investigation of Occupational Accidents and Diseases. document has been issued - OSHSD-IOAD-2026-00001 has been issued for Investigation of Occupational Accidents and Diseases..</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OSHSD-IOAD/00001/10-21-26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OSHSD-IOAD/00001/10-21-26 for Investigation of Occupational Accidents and Diseases.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review.requested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opinion is requested on application OSHSD-IOAD/00001/10-21-26</w:t>
            </w:r>
          </w:p>
        </w:tc>
        <w:tc>
          <w:tcPr>
            <w:tcW w:w="1247" w:type="dxa"/>
          </w:tcPr>
          <w:p>
            <w:pPr>
              <w:pStyle w:val="TableText"/>
            </w:pPr>
            <w:r>
              <w:t xml:space="preserve">skipped</w:t>
            </w:r>
          </w:p>
        </w:tc>
      </w:tr>
      <w:tr>
        <w:trPr>
          <w:cantSplit/>
        </w:trPr>
        <w:tc>
          <w:tcPr>
            <w:tcW w:w="1928" w:type="dxa"/>
          </w:tcPr>
          <w:p>
            <w:pPr>
              <w:pStyle w:val="TableText"/>
            </w:pPr>
            <w:r>
              <w:t xml:space="preserve">case.inspection_scheduled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Inspection for application OSHSD-IOAD/00001/10-21-26 on Wednesday 21 October 2026</w:t>
            </w:r>
          </w:p>
        </w:tc>
        <w:tc>
          <w:tcPr>
            <w:tcW w:w="1247" w:type="dxa"/>
          </w:tcPr>
          <w:p>
            <w:pPr>
              <w:pStyle w:val="TableText"/>
            </w:pPr>
            <w:r>
              <w:t xml:space="preserve">skipped</w:t>
            </w:r>
          </w:p>
        </w:tc>
      </w:tr>
      <w:tr>
        <w:trPr>
          <w:cantSplit/>
        </w:trPr>
        <w:tc>
          <w:tcPr>
            <w:tcW w:w="1928" w:type="dxa"/>
          </w:tcPr>
          <w:p>
            <w:pPr>
              <w:pStyle w:val="TableText"/>
            </w:pPr>
            <w:r>
              <w:t xml:space="preserve">case.inspection_scheduled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review.submitted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Opinion received on case OSHSD-IOAD/00001/10-21-26</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Investigation of Occupational Accidents and Diseases.?</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OSHSD-IOAD/00001/10-21-26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Investigation of Occupational Accidents and Diseases.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Investigation of Occupational Accidents and Diseases.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480</w:t>
            </w:r>
          </w:p>
        </w:tc>
      </w:tr>
      <w:tr>
        <w:trPr>
          <w:cantSplit/>
        </w:trPr>
        <w:tc>
          <w:tcPr>
            <w:tcW w:w="2552" w:type="dxa"/>
          </w:tcPr>
          <w:p>
            <w:pPr>
              <w:pStyle w:val="TableText"/>
            </w:pPr>
            <w:r>
              <w:rPr>
                <w:b/>
                <w:bCs/>
              </w:rPr>
              <w:t xml:space="preserve">Legacy provider</w:t>
            </w:r>
          </w:p>
        </w:tc>
        <w:tc>
          <w:tcPr>
            <w:tcW w:w="7088" w:type="dxa"/>
          </w:tcPr>
          <w:p>
            <w:pPr>
              <w:pStyle w:val="TableText"/>
            </w:pPr>
            <w:r>
              <w:t xml:space="preserve">Occupational Safety and Health Services Department (OSHSD) under Ministry of Labour and Social Security</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Authorization Document: ZIGS_Forms_OSHSD / OSHSD_Authorisation.Document</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https://oshsdui.gsb.gov.zm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2026-10-21T06:13:48Z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Occupational Safety and Health Services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Investigation of Occupational Accidents and Diseases.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of Occupational Accidents and Diseases. - service documentation</dc:title>
  <dc:subject>Occupational Safety and Health Services Department</dc:subject>
  <dc:creator>GSB e-Services end-to-end suite</dc:creator>
  <cp:keywords>OSHSD/investigation-of-occupational-accidents-and-diseases</cp:keywords>
  <cp:revision>1</cp:revision>
  <dcterms:created xsi:type="dcterms:W3CDTF">2026-10-21T06:13:48Z</dcterms:created>
  <dcterms:modified xsi:type="dcterms:W3CDTF">2026-10-21T06:13:48Z</dcterms:modified>
</cp:coreProperties>
</file>