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Explosives Manufacturing Licence</w:t>
      </w:r>
    </w:p>
    <w:p>
      <w:pPr>
        <w:pStyle w:val="Subtitle"/>
      </w:pPr>
      <w:r>
        <w:t xml:space="preserve">Service documentation</w:t>
      </w:r>
    </w:p>
    <w:p>
      <w:pPr>
        <w:pStyle w:val="CoverMeta"/>
      </w:pPr>
      <w:r>
        <w:t xml:space="preserve">Owner: Minerals Regulation Commission</w:t>
      </w:r>
    </w:p>
    <w:p>
      <w:pPr>
        <w:pStyle w:val="CoverMeta"/>
      </w:pPr>
      <w:r>
        <w:t xml:space="preserve">Service key: MSMS/explosives-manufacturing-licence</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Explosives Manufacturing Licence service of Minerals Regulation Commission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Explosives Manufacturing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Minerals Regulation Commission (MSMS)</w:t>
            </w:r>
          </w:p>
        </w:tc>
      </w:tr>
      <w:tr>
        <w:trPr>
          <w:cantSplit/>
        </w:trPr>
        <w:tc>
          <w:tcPr>
            <w:tcW w:w="2552" w:type="dxa"/>
          </w:tcPr>
          <w:p>
            <w:pPr>
              <w:pStyle w:val="TableText"/>
            </w:pPr>
            <w:r>
              <w:rPr>
                <w:b/>
                <w:bCs/>
              </w:rPr>
              <w:t xml:space="preserve">Purpose</w:t>
            </w:r>
          </w:p>
        </w:tc>
        <w:tc>
          <w:tcPr>
            <w:tcW w:w="7088" w:type="dxa"/>
          </w:tcPr>
          <w:p>
            <w:pPr>
              <w:pStyle w:val="TableText"/>
            </w:pPr>
            <w:r>
              <w:t xml:space="preserve">This is a License that is issued to organizations that want to manufacture explosives within the republic.</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Service fee: ZMW 12000.00</w:t>
            </w:r>
          </w:p>
        </w:tc>
      </w:tr>
      <w:tr>
        <w:trPr>
          <w:cantSplit/>
        </w:trPr>
        <w:tc>
          <w:tcPr>
            <w:tcW w:w="2552" w:type="dxa"/>
          </w:tcPr>
          <w:p>
            <w:pPr>
              <w:pStyle w:val="TableText"/>
            </w:pPr>
            <w:r>
              <w:rPr>
                <w:b/>
                <w:bCs/>
              </w:rPr>
              <w:t xml:space="preserve">Turnaround</w:t>
            </w:r>
          </w:p>
        </w:tc>
        <w:tc>
          <w:tcPr>
            <w:tcW w:w="7088" w:type="dxa"/>
          </w:tcPr>
          <w:p>
            <w:pPr>
              <w:pStyle w:val="TableText"/>
            </w:pPr>
            <w:r>
              <w:t xml:space="preserve">- Within 13 days (first application)</w:t>
            </w:r>
            <w:r>
              <w:br/>
              <w:t xml:space="preserve">- Within 9 days (renewal)</w:t>
            </w:r>
            <w:r>
              <w:br/>
              <w:t xml:space="preserve">Note: this represents the department’s working time and excludes the time taken to construct the Factory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Two (2)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Licence to Manufacture Explosives in a Factory</w:t>
            </w:r>
            <w:r>
              <w:br/>
              <w:t xml:space="preserve">Licence to Manufacture Explosives in a Factory</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9</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("Explosives Manufacturing Licence").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(13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645810"/>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7645810"/>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756021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756021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(MSMS-EML/00001/10-21-26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(Minerals Regulation Commission);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4 fields that come from the office rather than from the application (Category, Registered office, Authorization conditions, Explosives classes).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Inspect, Assign to Case Officer</w:t>
      </w:r>
    </w:p>
    <w:p>
      <w:pPr>
        <w:keepNext/>
      </w:pPr>
      <w:r>
        <w:rPr>
          <w:i/>
          <w:iCs/>
        </w:rPr>
        <w:t xml:space="preserve">Supervisor · Back office</w:t>
      </w:r>
    </w:p>
    <w:p>
      <w:pPr>
        <w:keepNext/>
      </w:pPr>
      <w:r>
        <w:t xml:space="preserve">The Supervisor works on "Review, Inspect, Assign to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Inspect, Assign to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Inspect, Assign to Case Officer"/>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Inspect, Assign to Case Officer.</w:t>
      </w:r>
    </w:p>
    <w:p>
      <w:pPr>
        <w:pStyle w:val="Heading3"/>
        <w:keepNext/>
      </w:pPr>
      <w:r>
        <w:t xml:space="preserve">Step 11.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ceive, Inspect, Report Findings"/>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Receive, Inspect, Report Findings.</w:t>
      </w:r>
    </w:p>
    <w:p>
      <w:pPr>
        <w:pStyle w:val="Heading3"/>
        <w:keepNext/>
      </w:pPr>
      <w:r>
        <w:t xml:space="preserve">Step 12. Draft Payment</w:t>
      </w:r>
    </w:p>
    <w:p>
      <w:pPr>
        <w:keepNext/>
      </w:pPr>
      <w:r>
        <w:rPr>
          <w:i/>
          <w:iCs/>
        </w:rPr>
        <w:t xml:space="preserve">Case Officer · Back office</w:t>
      </w:r>
    </w:p>
    <w:p>
      <w:pPr>
        <w:keepNext/>
      </w:pPr>
      <w:r>
        <w:t xml:space="preserve">The Case Officer works on "Draft Payment" (review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Draft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raft Payment"/>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Draft Payment.</w:t>
      </w:r>
    </w:p>
    <w:p>
      <w:pPr>
        <w:pStyle w:val="Heading3"/>
        <w:keepNext/>
      </w:pPr>
      <w:r>
        <w:t xml:space="preserve">Step 13. Request Director's Authority to Inspect</w:t>
      </w:r>
    </w:p>
    <w:p>
      <w:pPr>
        <w:keepNext/>
      </w:pPr>
      <w:r>
        <w:rPr>
          <w:i/>
          <w:iCs/>
        </w:rPr>
        <w:t xml:space="preserve">Case Officer · Back office</w:t>
      </w:r>
    </w:p>
    <w:p>
      <w:pPr>
        <w:keepNext/>
      </w:pPr>
      <w:r>
        <w:t xml:space="preserve">The Case Officer works on "Request Director's Authority to Inspect" (review in the imported process), checks the application and its documents, and completes the step.</w:t>
      </w:r>
    </w:p>
    <w:p>
      <w:pPr>
        <w:keepNext/>
        <w:spacing w:after="0"/>
        <w:jc w:val="center"/>
      </w:pPr>
      <w:r>
        <w:drawing>
          <wp:inline distT="0" distB="0" distL="0" distR="0">
            <wp:extent cx="5940000" cy="3913616"/>
            <wp:effectExtent l="0" t="0" r="0" b="0"/>
            <wp:docPr id="1020" name="img020.png" descr="Request Director's Authority to Insp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Request Director's Authority to Inspec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Request Director's Authority to Inspect.</w:t>
      </w:r>
    </w:p>
    <w:p>
      <w:pPr>
        <w:pStyle w:val="Heading3"/>
        <w:keepNext/>
      </w:pPr>
      <w:r>
        <w:t xml:space="preserve">Step 14. Decide: Review the request, Approve</w:t>
      </w:r>
    </w:p>
    <w:p>
      <w:pPr>
        <w:keepNext/>
      </w:pPr>
      <w:r>
        <w:rPr>
          <w:i/>
          <w:iCs/>
        </w:rPr>
        <w:t xml:space="preserve">Executive · Back office</w:t>
      </w:r>
    </w:p>
    <w:p>
      <w:pPr>
        <w:keepNext/>
      </w:pPr>
      <w:r>
        <w:t xml:space="preserve">At "Review the request, Approve"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1" name="img021.png" descr="Decide: Review the request, Appr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Decide: Review the request, Approve"/>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the request, Approve.</w:t>
      </w:r>
    </w:p>
    <w:p>
      <w:pPr>
        <w:pStyle w:val="Heading3"/>
        <w:keepNext/>
      </w:pPr>
      <w:r>
        <w:t xml:space="preserve">Step 15. Inspect, Draft Certificate and Conditions, Send for Signature</w:t>
      </w:r>
    </w:p>
    <w:p>
      <w:pPr>
        <w:keepNext/>
      </w:pPr>
      <w:r>
        <w:rPr>
          <w:i/>
          <w:iCs/>
        </w:rPr>
        <w:t xml:space="preserve">Case Officer · Back office</w:t>
      </w:r>
    </w:p>
    <w:p>
      <w:pPr>
        <w:keepNext/>
      </w:pPr>
      <w:r>
        <w:t xml:space="preserve">The Case Officer works on "Inspect, Draft Certificate and Conditions,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Inspect, Draft Certificate and Condition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Inspect, Draft Certificate and Conditions, Send for Signature"/>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Inspect, Draft Certificate and Conditions, Send for Signature.</w:t>
      </w:r>
    </w:p>
    <w:p>
      <w:pPr>
        <w:pStyle w:val="Heading3"/>
        <w:keepNext/>
      </w:pPr>
      <w:r>
        <w:t xml:space="preserve">Step 16. Decide: Review, e-Sign and Complete</w:t>
      </w:r>
    </w:p>
    <w:p>
      <w:pPr>
        <w:keepNext/>
      </w:pPr>
      <w:r>
        <w:rPr>
          <w:i/>
          <w:iCs/>
        </w:rPr>
        <w:t xml:space="preserve">Case Officer · Back office</w:t>
      </w:r>
    </w:p>
    <w:p>
      <w:pPr>
        <w:keepNext/>
      </w:pPr>
      <w:r>
        <w:t xml:space="preserve">At "Review, e-Sign and Complete"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3" name="img023.png" descr="Decide: Review, e-Sign and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Decide: Review, e-Sign and Complete"/>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e-Sign and Complete.</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(MSMS-EML-2026-00001 in this run: "Licence to Manufacture Explosives in a Factory")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4" name="img024.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The document in My permits - desktop"/>
                          <pic:cNvPicPr/>
                        </pic:nvPicPr>
                        <pic:blipFill>
                          <a:blip r:embed="rIdImg2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5" name="img025.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375 px phone"/>
                          <pic:cNvPicPr/>
                        </pic:nvPicPr>
                        <pic:blipFill>
                          <a:blip r:embed="rIdImg2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the document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ZMW 12,000.00</w:t>
            </w:r>
          </w:p>
        </w:tc>
      </w:tr>
    </w:tbl>
    <w:p>
      <w:pPr>
        <w:pStyle w:val="Heading1"/>
        <w:keepNext/>
      </w:pPr>
      <w:r>
        <w:t xml:space="preserve">4. Output documents</w:t>
      </w:r>
    </w:p>
    <w:p>
      <w:pPr>
        <w:pStyle w:val="Heading2"/>
        <w:keepNext/>
      </w:pPr>
      <w:r>
        <w:t xml:space="preserve">Licence to Manufacture Explosives in a Factory (sealed PDF)</w:t>
      </w:r>
    </w:p>
    <w:p>
      <w:r>
        <w:t xml:space="preserve">Issued when the case was approved, from the service's output configuration (service template MSMS.ExplosivesManufacturingLicence.Certifi),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8" name="img028.png" descr="Licence to Manufacture Explosives in a Factory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Licence to Manufacture Explosives in a Factory (sealed PDF)"/>
                    <pic:cNvPicPr/>
                  </pic:nvPicPr>
                  <pic:blipFill>
                    <a:blip r:embed="rIdImg28"/>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Licence to Manufacture Explosives in a Factory (sealed PDF) - first of 2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Licence to Manufacture Explosives in a Factory</w:t>
            </w:r>
          </w:p>
        </w:tc>
      </w:tr>
      <w:tr>
        <w:trPr>
          <w:cantSplit/>
        </w:trPr>
        <w:tc>
          <w:tcPr>
            <w:tcW w:w="2835" w:type="dxa"/>
          </w:tcPr>
          <w:p>
            <w:pPr>
              <w:pStyle w:val="TableText"/>
            </w:pPr>
            <w:r>
              <w:t xml:space="preserve">Permit / licence number</w:t>
            </w:r>
          </w:p>
        </w:tc>
        <w:tc>
          <w:tcPr>
            <w:tcW w:w="6804" w:type="dxa"/>
          </w:tcPr>
          <w:p>
            <w:pPr>
              <w:pStyle w:val="TableText"/>
            </w:pPr>
            <w:r>
              <w:t xml:space="preserve">MSMS-EML-2026-00001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2028-10-21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H7Z4-RFXF-ES</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2026-10-21T08:29:49.561Z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2026-10-21T08:29:49.545Z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5a243b8184ad44e0...</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MSMS-EML/00001/10-21-26 received - Your application MSMS-EML/00001/10-21-26 for Explosives Manufacturing Licence has been received by Minerals Regulation Commission.</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MSMS-EML/00001/10-21-26 - MSMS-EML/00001/10-21-26 (Explosives Manufacturing Licence)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MSMS-EML/00001/10-21-26 approved - MSMS-EML/00001/10-21-26 (Explosives Manufacturing Licence) has been approved.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Explosives Manufacturing Licence document has been issued - MSMS-EML-2026-00001 has been issued for Explosives Manufacturing Licence and is valid until 21/10/2028.</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Explosives Manufacturing Licence? - How was Explosives Manufacturing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MSMS-EML/00001/10-21-26 completed - MSMS-EML/00001/10-21-26 (Explosives Manufacturing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MSMS-EML/00001/10-21-26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MSMS-EML/00001/10-21-26 for Explosives Manufacturing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MSMS-EML/00001/10-21-26 approved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Explosives Manufacturing Licence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Explosives Manufacturing Licence?</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MSMS-EML/00001/10-21-26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Explosives Manufacturing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463</w:t>
            </w:r>
          </w:p>
        </w:tc>
      </w:tr>
      <w:tr>
        <w:trPr>
          <w:cantSplit/>
        </w:trPr>
        <w:tc>
          <w:tcPr>
            <w:tcW w:w="2552" w:type="dxa"/>
          </w:tcPr>
          <w:p>
            <w:pPr>
              <w:pStyle w:val="TableText"/>
            </w:pPr>
            <w:r>
              <w:rPr>
                <w:b/>
                <w:bCs/>
              </w:rPr>
              <w:t xml:space="preserve">Legacy provider</w:t>
            </w:r>
          </w:p>
        </w:tc>
        <w:tc>
          <w:tcPr>
            <w:tcW w:w="7088" w:type="dxa"/>
          </w:tcPr>
          <w:p>
            <w:pPr>
              <w:pStyle w:val="TableText"/>
            </w:pPr>
            <w:r>
              <w:t xml:space="preserve">Minerals Regulation Commission (MSMS) under Ministry of Mines and Minerals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Licence to Manufacture Explosives in a Factory: ZIGS_Forms_MSMS / MSMS.ExplosivesManufacturingLicence.Certificate</w:t>
            </w:r>
            <w:r>
              <w:br/>
              <w:t xml:space="preserve">Licence to Manufacture Explosives in a Factory: ZIGS_Forms_MSMS / MSMS.RenewalExplosivesManufacturing.Certificate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https://minessafety.gsb.gov.zm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2026-10-21T08:29:57Z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Minerals Regulation Commission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Explosives Manufacturing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Explosives Manufacturing Licence - service documentation</dc:title>
  <dc:subject>Minerals Regulation Commission</dc:subject>
  <dc:creator>GSB e-Services end-to-end suite</dc:creator>
  <cp:keywords>MSMS/explosives-manufacturing-licence</cp:keywords>
  <cp:revision>1</cp:revision>
  <dcterms:created xsi:type="dcterms:W3CDTF">2026-10-21T08:29:57Z</dcterms:created>
  <dcterms:modified xsi:type="dcterms:W3CDTF">2026-10-21T08:29:57Z</dcterms:modified>
</cp:coreProperties>
</file>