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Exploration Licence</w:t>
      </w:r>
    </w:p>
    <w:p>
      <w:pPr>
        <w:pStyle w:val="Subtitle"/>
      </w:pPr>
      <w:r>
        <w:t xml:space="preserve">Service documentation</w:t>
      </w:r>
    </w:p>
    <w:p>
      <w:pPr>
        <w:pStyle w:val="CoverMeta"/>
      </w:pPr>
      <w:r>
        <w:t xml:space="preserve">Owner: Cadastre Department</w:t>
      </w:r>
    </w:p>
    <w:p>
      <w:pPr>
        <w:pStyle w:val="CoverMeta"/>
      </w:pPr>
      <w:r>
        <w:t xml:space="preserve">Service key: MMMD/exploration-licence</w:t>
      </w:r>
    </w:p>
    <w:p>
      <w:pPr>
        <w:pStyle w:val="CoverMeta"/>
      </w:pPr>
      <w:r>
        <w:t xml:space="preserve">Version: service v1, platform 7e6d0b65</w:t>
      </w:r>
    </w:p>
    <w:p>
      <w:pPr>
        <w:pStyle w:val="CoverMeta"/>
      </w:pPr>
      <w:r>
        <w:t xml:space="preserve">Date: 2026-10-22</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Exploration Licence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Exploration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An exploration licence confers on the holder exclusive rights to carry on exploration in the exploration area for the minerals specified in the licence and to do all such other acts and things as are necessary for, or incidental to, the carrying on of those operations.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Small Scale Exploration Licence Application Fee: ZMW 1200.00</w:t>
            </w:r>
            <w:r>
              <w:br/>
              <w:t xml:space="preserve">Large Scale Exploration Licence Application Fee: ZMW 4000.00</w:t>
            </w:r>
            <w:r>
              <w:br/>
              <w:t xml:space="preserve">Area charge per [@year] (Small Scale Exploration Licence Year 1-4): ZMW 0.80</w:t>
            </w:r>
            <w:r>
              <w:br/>
              <w:t xml:space="preserve">Area charge per year (Small Scale Year 5-7): ZMW 1.50</w:t>
            </w:r>
            <w:r>
              <w:br/>
              <w:t xml:space="preserve">Area charge per year (Large Scale Year 1-4): ZMW 1.60</w:t>
            </w:r>
            <w:r>
              <w:br/>
              <w:t xml:space="preserve">Area charge per year (Large Scale Year 5-7): ZMW 4.80</w:t>
            </w:r>
            <w:r>
              <w:br/>
              <w:t xml:space="preserve">Area charge per year (Large Scale Year 8-10): ZMW 6.40</w:t>
            </w:r>
          </w:p>
        </w:tc>
      </w:tr>
      <w:tr>
        <w:trPr>
          <w:cantSplit/>
        </w:trPr>
        <w:tc>
          <w:tcPr>
            <w:tcW w:w="2552" w:type="dxa"/>
          </w:tcPr>
          <w:p>
            <w:pPr>
              <w:pStyle w:val="TableText"/>
            </w:pPr>
            <w:r>
              <w:rPr>
                <w:b/>
                <w:bCs/>
              </w:rPr>
              <w:t xml:space="preserve">Turnaround</w:t>
            </w:r>
          </w:p>
        </w:tc>
        <w:tc>
          <w:tcPr>
            <w:tcW w:w="7088" w:type="dxa"/>
          </w:tcPr>
          <w:p>
            <w:pPr>
              <w:pStyle w:val="TableText"/>
            </w:pPr>
            <w:r>
              <w:t xml:space="preserve">Sixty (60) Days of Receiving the Application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4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Exploration Right Licence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Technical review</w:t>
            </w:r>
          </w:p>
        </w:tc>
        <w:tc>
          <w:tcPr>
            <w:tcW w:w="2552" w:type="dxa"/>
          </w:tcPr>
          <w:p>
            <w:pPr>
              <w:pStyle w:val="TableText"/>
            </w:pPr>
            <w:r>
              <w:t xml:space="preserve">mining-technical-review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Consent</w:t>
            </w:r>
          </w:p>
        </w:tc>
        <w:tc>
          <w:tcPr>
            <w:tcW w:w="2552" w:type="dxa"/>
          </w:tcPr>
          <w:p>
            <w:pPr>
              <w:pStyle w:val="TableText"/>
            </w:pPr>
            <w:r>
              <w:t xml:space="preserve">mining-consent</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Supervisor, Licensing committee (chair: Executive), Anyone (public).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"Exploration Licence" in the national directory and opens its page: who provides it, the fees (the application fee and the yearly area charges per hectare), how long it takes and what to have ready.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Start the application</w:t>
      </w:r>
    </w:p>
    <w:p>
      <w:pPr>
        <w:keepNext/>
      </w:pPr>
      <w:r>
        <w:rPr>
          <w:i/>
          <w:iCs/>
        </w:rPr>
        <w:t xml:space="preserve">Citizen · National e-Services portal</w:t>
      </w:r>
    </w:p>
    <w:p>
      <w:pPr>
        <w:keepNext/>
      </w:pPr>
      <w:r>
        <w:t xml:space="preserve">The application starts with who is applying (the citizen, or on behalf of a company or co-operative). The service form that follows asks for the scale, the minerals, where the area is and who will hold the licence, then the licence area: drawn on the map, uploaded (KML, GeoJSON, a zipped shapefile) or typed as the corners in latitude / longitude or UTM. The applicant's eligibility questions of the legacy form follow.</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Start the applic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Start the application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Start the applic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Start the application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Start the application - desktop (left) and a 375 px phone (right).</w:t>
      </w:r>
    </w:p>
    <w:p>
      <w:pPr>
        <w:pStyle w:val="Heading3"/>
        <w:keepNext/>
      </w:pPr>
      <w:r>
        <w:t xml:space="preserve">Step 3. An area over another right is refused</w:t>
      </w:r>
    </w:p>
    <w:p>
      <w:pPr>
        <w:keepNext/>
      </w:pPr>
      <w:r>
        <w:rPr>
          <w:i/>
          <w:iCs/>
        </w:rPr>
        <w:t xml:space="preserve">Citizen · National e-Services portal (sent through the API the portal uses in the test run: no screenshot)</w:t>
      </w:r>
    </w:p>
    <w:p>
      <w:r>
        <w:t xml:space="preserve">The first area the citizen gave overlaps exploration licence EL-2025-E2E01, already in force: the application is refused at once with "The area overlaps a right already granted or applied for: EL-2025-E2E01. Reduce the area so it does not overlap." (first come, first served). Nothing is recorded.</w:t>
      </w:r>
    </w:p>
    <w:p>
      <w:pPr>
        <w:pStyle w:val="Heading3"/>
        <w:keepNext/>
      </w:pPr>
      <w:r>
        <w:t xml:space="preserve">Step 4. Send the application</w:t>
      </w:r>
    </w:p>
    <w:p>
      <w:pPr>
        <w:keepNext/>
      </w:pPr>
      <w:r>
        <w:rPr>
          <w:i/>
          <w:iCs/>
        </w:rPr>
        <w:t xml:space="preserve">Citizen · National e-Services portal (sent through the API the portal uses in the test run: no screenshot)</w:t>
      </w:r>
    </w:p>
    <w:p>
      <w:r>
        <w:t xml:space="preserve">The area beside it is accepted: the cadastre keeps the corners exactly as given (UTM zone 35S, EPSG:32735), works out the WGS 84 outline for maps, measures 400 ha (120.46 cadastre units) in metres and holds the area for this application. The application gets reference MC-2026-00001.</w:t>
      </w:r>
    </w:p>
    <w:p>
      <w:pPr>
        <w:pStyle w:val="Heading3"/>
        <w:keepNext/>
      </w:pPr>
      <w:r>
        <w:t xml:space="preserve">Step 5.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6. Check the application, its documents and the applicant's eligibility</w:t>
      </w:r>
    </w:p>
    <w:p>
      <w:pPr>
        <w:keepNext/>
      </w:pPr>
      <w:r>
        <w:rPr>
          <w:i/>
          <w:iCs/>
        </w:rPr>
        <w:t xml:space="preserve">Case Officer · Back office (done through its case API in the test run: no screenshot)</w:t>
      </w:r>
    </w:p>
    <w:p>
      <w:r>
        <w:t xml:space="preserve">The Case Officer completes "Check the application, its documents and the applicant's eligibility". The case moves from "CO Review" to "CO Generate Payment".</w:t>
      </w:r>
    </w:p>
    <w:p>
      <w:pPr>
        <w:pStyle w:val="Heading3"/>
        <w:keepNext/>
      </w:pPr>
      <w:r>
        <w:t xml:space="preserve">Step 7. Set the application fee from the service fee schedule</w:t>
      </w:r>
    </w:p>
    <w:p>
      <w:pPr>
        <w:keepNext/>
      </w:pPr>
      <w:r>
        <w:rPr>
          <w:i/>
          <w:iCs/>
        </w:rPr>
        <w:t xml:space="preserve">Case Officer · Back office (done through its case API in the test run: no screenshot)</w:t>
      </w:r>
    </w:p>
    <w:p>
      <w:r>
        <w:t xml:space="preserve">The officer sets the application fee from the service's fee schedule, the line for the licence's scale: Large Scale Exploration Licence Application Fee, ZMW 4,000.00. The applicant is invoiced.</w:t>
      </w:r>
    </w:p>
    <w:p>
      <w:pPr>
        <w:pStyle w:val="Heading3"/>
        <w:keepNext/>
      </w:pPr>
      <w:r>
        <w:t xml:space="preserve">Step 8. Pay the application fee</w:t>
      </w:r>
    </w:p>
    <w:p>
      <w:pPr>
        <w:keepNext/>
      </w:pPr>
      <w:r>
        <w:rPr>
          <w:i/>
          <w:iCs/>
        </w:rPr>
        <w:t xml:space="preserve">Citizen · National e-Services portal</w:t>
      </w:r>
    </w:p>
    <w:p>
      <w:pPr>
        <w:keepNext/>
      </w:pPr>
      <w:r>
        <w:t xml:space="preserve">The application waits for the application fee in My Workplace, with a Pay button (ZamPay: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Pay the application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Pay the application fee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Pay the application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application fee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Pay the application fee - desktop (left) and a 375 px phone (right).</w:t>
      </w:r>
    </w:p>
    <w:p>
      <w:pPr>
        <w:pStyle w:val="Heading3"/>
        <w:keepNext/>
      </w:pPr>
      <w:r>
        <w:t xml:space="preserve">Step 9. Verify Payment</w:t>
      </w:r>
    </w:p>
    <w:p>
      <w:pPr>
        <w:keepNext/>
      </w:pPr>
      <w:r>
        <w:rPr>
          <w:i/>
          <w:iCs/>
        </w:rPr>
        <w:t xml:space="preserve">Case Officer · Back office (done through its case API in the test run: no screenshot)</w:t>
      </w:r>
    </w:p>
    <w:p>
      <w:r>
        <w:t xml:space="preserve">The Case Officer completes "Verify Payment". The case moves from "CO Verify Payment" to "CO Review".</w:t>
      </w:r>
    </w:p>
    <w:p>
      <w:pPr>
        <w:pStyle w:val="Heading3"/>
        <w:keepNext/>
      </w:pPr>
      <w:r>
        <w:t xml:space="preserve">Step 10. The cadastre check</w:t>
      </w:r>
    </w:p>
    <w:p>
      <w:pPr>
        <w:keepNext/>
      </w:pPr>
      <w:r>
        <w:rPr>
          <w:i/>
          <w:iCs/>
        </w:rPr>
        <w:t xml:space="preserve">Case Officer · Back office</w:t>
      </w:r>
    </w:p>
    <w:p>
      <w:pPr>
        <w:keepNext/>
      </w:pPr>
      <w:r>
        <w:t xml:space="preserve">On the case's "Mineral rights" tab the officer runs the cadastre check on today's register: the area overlaps no other mineral right, is within the area limit of an exploration licence, and half of it (200 ha) lies in a forest reserve - a restricted area published on the reference map layers - so the consent of the authority responsible is needed. The tab also shows the first year's area charge the system works out (400 ha x the approved rate).</w:t>
      </w:r>
    </w:p>
    <w:p>
      <w:pPr>
        <w:keepNext/>
        <w:spacing w:after="0"/>
        <w:jc w:val="center"/>
      </w:pPr>
      <w:r>
        <w:drawing>
          <wp:inline distT="0" distB="0" distL="0" distR="0">
            <wp:extent cx="5940000" cy="3913616"/>
            <wp:effectExtent l="0" t="0" r="0" b="0"/>
            <wp:docPr id="1007" name="img007.png" descr="The cadastr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The cadastre check"/>
                    <pic:cNvPicPr/>
                  </pic:nvPicPr>
                  <pic:blipFill>
                    <a:blip r:embed="rIdImg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The cadastre check.</w:t>
      </w:r>
    </w:p>
    <w:p>
      <w:pPr>
        <w:pStyle w:val="Heading3"/>
        <w:keepNext/>
      </w:pPr>
      <w:r>
        <w:t xml:space="preserve">Step 11. Record the technical recommendation</w:t>
      </w:r>
    </w:p>
    <w:p>
      <w:pPr>
        <w:keepNext/>
      </w:pPr>
      <w:r>
        <w:rPr>
          <w:i/>
          <w:iCs/>
        </w:rPr>
        <w:t xml:space="preserve">Case Officer · Back office</w:t>
      </w:r>
    </w:p>
    <w:p>
      <w:pPr>
        <w:keepNext/>
      </w:pPr>
      <w:r>
        <w:t xml:space="preserve">The officer records the recommendation (grant) with its reasons. A grant cannot be recommended while the check finds an overlap; the officer who recommends may not approve the application.</w:t>
      </w:r>
    </w:p>
    <w:p>
      <w:pPr>
        <w:keepNext/>
        <w:spacing w:after="0"/>
        <w:jc w:val="center"/>
      </w:pPr>
      <w:r>
        <w:drawing>
          <wp:inline distT="0" distB="0" distL="0" distR="0">
            <wp:extent cx="5940000" cy="3913616"/>
            <wp:effectExtent l="0" t="0" r="0" b="0"/>
            <wp:docPr id="1008" name="img008.png" descr="Record the technical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Record the technical recommendation"/>
                    <pic:cNvPicPr/>
                  </pic:nvPicPr>
                  <pic:blipFill>
                    <a:blip r:embed="rIdImg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Record the technical recommendation.</w:t>
      </w:r>
    </w:p>
    <w:p>
      <w:pPr>
        <w:pStyle w:val="Heading3"/>
        <w:keepNext/>
      </w:pPr>
      <w:r>
        <w:t xml:space="preserve">Step 12. Cadastre check of the area and technical recommendation</w:t>
      </w:r>
    </w:p>
    <w:p>
      <w:pPr>
        <w:keepNext/>
      </w:pPr>
      <w:r>
        <w:rPr>
          <w:i/>
          <w:iCs/>
        </w:rPr>
        <w:t xml:space="preserve">Case Officer · Back office (done through its case API in the test run: no screenshot)</w:t>
      </w:r>
    </w:p>
    <w:p>
      <w:r>
        <w:t xml:space="preserve">The Case Officer completes "Cadastre check of the area and technical recommendation". The case moves from "CO Review" to "SV Review".</w:t>
      </w:r>
    </w:p>
    <w:p>
      <w:pPr>
        <w:pStyle w:val="Heading3"/>
        <w:keepNext/>
      </w:pPr>
      <w:r>
        <w:t xml:space="preserve">Step 13. Record the consent for the restricted area</w:t>
      </w:r>
    </w:p>
    <w:p>
      <w:pPr>
        <w:keepNext/>
      </w:pPr>
      <w:r>
        <w:rPr>
          <w:i/>
          <w:iCs/>
        </w:rPr>
        <w:t xml:space="preserve">Executive · Back office (done through its case API in the test run: no screenshot)</w:t>
      </w:r>
    </w:p>
    <w:p>
      <w:r>
        <w:t xml:space="preserve">The Executive records the decision of the authority responsible for the forest reserve, as received (granted, with its letter's reference and conditions). The consent step cannot be left - and the licence cannot be granted - until it is recorded.</w:t>
      </w:r>
    </w:p>
    <w:p>
      <w:pPr>
        <w:pStyle w:val="Heading3"/>
        <w:keepNext/>
      </w:pPr>
      <w:r>
        <w:t xml:space="preserve">Step 14. Consent where the area touches a restricted area</w:t>
      </w:r>
    </w:p>
    <w:p>
      <w:pPr>
        <w:keepNext/>
      </w:pPr>
      <w:r>
        <w:rPr>
          <w:i/>
          <w:iCs/>
        </w:rPr>
        <w:t xml:space="preserve">Supervisor · Back office (done through its case API in the test run: no screenshot)</w:t>
      </w:r>
    </w:p>
    <w:p>
      <w:r>
        <w:t xml:space="preserve">The Supervisor completes "Consent where the area touches a restricted area". The case moves from "SV Review" to "SV Review".</w:t>
      </w:r>
    </w:p>
    <w:p>
      <w:pPr>
        <w:pStyle w:val="Heading3"/>
        <w:keepNext/>
      </w:pPr>
      <w:r>
        <w:t xml:space="preserve">Step 15. Review and send for signature</w:t>
      </w:r>
    </w:p>
    <w:p>
      <w:pPr>
        <w:keepNext/>
      </w:pPr>
      <w:r>
        <w:rPr>
          <w:i/>
          <w:iCs/>
        </w:rPr>
        <w:t xml:space="preserve">Supervisor · Back office (done through its case API in the test run: no screenshot)</w:t>
      </w:r>
    </w:p>
    <w:p>
      <w:r>
        <w:t xml:space="preserve">The Supervisor completes "Review and send for signature". The case moves from "SV Review" to "EX Decision".</w:t>
      </w:r>
    </w:p>
    <w:p>
      <w:pPr>
        <w:pStyle w:val="Heading3"/>
        <w:keepNext/>
      </w:pPr>
      <w:r>
        <w:t xml:space="preserve">Step 16. The licensing committee decides</w:t>
      </w:r>
    </w:p>
    <w:p>
      <w:pPr>
        <w:keepNext/>
      </w:pPr>
      <w:r>
        <w:rPr>
          <w:i/>
          <w:iCs/>
        </w:rPr>
        <w:t xml:space="preserve">Licensing committee (chair: Executive) · Back office (done through its case API in the test run: no screenshot)</w:t>
      </w:r>
    </w:p>
    <w:p>
      <w:r>
        <w:t xml:space="preserve">The chair puts the application on the agenda of a meeting of the licensing committee (MRLCE/2026/1 in this run), records who attended (the quorum is checked) and the resolution "approve" with its reasons, and closes the meeting. Closing it decides the application; deciding it by hand is refused. On approval the area is checked once more against the register, under one lock, so two overlapping applications can never both be granted.</w:t>
      </w:r>
    </w:p>
    <w:p>
      <w:pPr>
        <w:pStyle w:val="Heading3"/>
        <w:keepNext/>
      </w:pPr>
      <w:r>
        <w:t xml:space="preserve">Step 17. The mineral rights register</w:t>
      </w:r>
    </w:p>
    <w:p>
      <w:pPr>
        <w:keepNext/>
      </w:pPr>
      <w:r>
        <w:rPr>
          <w:i/>
          <w:iCs/>
        </w:rPr>
        <w:t xml:space="preserve">Supervisor · Back office</w:t>
      </w:r>
    </w:p>
    <w:p>
      <w:pPr>
        <w:keepNext/>
      </w:pPr>
      <w:r>
        <w:t xml:space="preserve">Ministry functions -&gt; Mining cadastre -&gt; Mineral rights register: every licence of the ministry with its kind, holder, district, area, status and term; filters by number, name or holder, kind, status, district and "being processed".</w:t>
      </w:r>
    </w:p>
    <w:p>
      <w:pPr>
        <w:keepNext/>
        <w:spacing w:after="0"/>
        <w:jc w:val="center"/>
      </w:pPr>
      <w:r>
        <w:drawing>
          <wp:inline distT="0" distB="0" distL="0" distR="0">
            <wp:extent cx="5940000" cy="3913616"/>
            <wp:effectExtent l="0" t="0" r="0" b="0"/>
            <wp:docPr id="1009" name="img009.png" descr="The mineral rights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mineral rights register"/>
                    <pic:cNvPicPr/>
                  </pic:nvPicPr>
                  <pic:blipFill>
                    <a:blip r:embed="rIdImg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The mineral rights register.</w:t>
      </w:r>
    </w:p>
    <w:p>
      <w:pPr>
        <w:pStyle w:val="Heading3"/>
        <w:keepNext/>
      </w:pPr>
      <w:r>
        <w:t xml:space="preserve">Step 18. The licence page</w:t>
      </w:r>
    </w:p>
    <w:p>
      <w:pPr>
        <w:keepNext/>
      </w:pPr>
      <w:r>
        <w:rPr>
          <w:i/>
          <w:iCs/>
        </w:rPr>
        <w:t xml:space="preserve">Supervisor · Back office</w:t>
      </w:r>
    </w:p>
    <w:p>
      <w:pPr>
        <w:keepNext/>
      </w:pPr>
      <w:r>
        <w:t xml:space="preserve">The licence: number, kind, minerals, holder and term; its area on the map and its corners exactly as delivered (UTM zone 35S), measured in metres; the area charge account (ZMW 640.00 a year in years 1-4); suspension, revocation or reinstatement proposals (decided by another officer); returns; history.</w:t>
      </w:r>
    </w:p>
    <w:p>
      <w:pPr>
        <w:keepNext/>
        <w:spacing w:after="0"/>
        <w:jc w:val="center"/>
      </w:pPr>
      <w:r>
        <w:drawing>
          <wp:inline distT="0" distB="0" distL="0" distR="0">
            <wp:extent cx="5940000" cy="15371816"/>
            <wp:effectExtent l="0" t="0" r="0" b="0"/>
            <wp:docPr id="1010" name="img010.png" descr="The licenc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The licence page"/>
                    <pic:cNvPicPr/>
                  </pic:nvPicPr>
                  <pic:blipFill>
                    <a:blip r:embed="rIdImg10"/>
                    <a:stretch>
                      <a:fillRect/>
                    </a:stretch>
                  </pic:blipFill>
                  <pic:spPr>
                    <a:xfrm>
                      <a:off x="0" y="0"/>
                      <a:ext cx="5940000" cy="15371816"/>
                    </a:xfrm>
                    <a:prstGeom prst="rect">
                      <a:avLst/>
                    </a:prstGeom>
                    <a:ln w="6350">
                      <a:solidFill>
                        <a:srgbClr val="BFBFBF"/>
                      </a:solidFill>
                    </a:ln>
                  </pic:spPr>
                </pic:pic>
              </a:graphicData>
            </a:graphic>
          </wp:inline>
        </w:drawing>
      </w:r>
    </w:p>
    <w:p>
      <w:pPr>
        <w:pStyle w:val="Caption"/>
      </w:pPr>
      <w:r>
        <w:t xml:space="preserve">Step 18: The licence page.</w:t>
      </w:r>
    </w:p>
    <w:p>
      <w:pPr>
        <w:pStyle w:val="Heading3"/>
        <w:keepNext/>
      </w:pPr>
      <w:r>
        <w:t xml:space="preserve">Step 19. The cadastre map</w:t>
      </w:r>
    </w:p>
    <w:p>
      <w:pPr>
        <w:keepNext/>
      </w:pPr>
      <w:r>
        <w:rPr>
          <w:i/>
          <w:iCs/>
        </w:rPr>
        <w:t xml:space="preserve">Supervisor · Back office</w:t>
      </w:r>
    </w:p>
    <w:p>
      <w:pPr>
        <w:keepNext/>
      </w:pPr>
      <w:r>
        <w:t xml:space="preserve">Ministry functions -&gt; Mining cadastre -&gt; Cadastre map: every right granted, suspended or applied for as its area, coloured by status, over the core map; other ministries' published layers (forest concessions, protected areas, land parcels) can be shown with it. Other ministries see these areas on their own maps without the holder.</w:t>
      </w:r>
    </w:p>
    <w:p>
      <w:pPr>
        <w:keepNext/>
        <w:spacing w:after="0"/>
        <w:jc w:val="center"/>
      </w:pPr>
      <w:r>
        <w:drawing>
          <wp:inline distT="0" distB="0" distL="0" distR="0">
            <wp:extent cx="5940000" cy="3913616"/>
            <wp:effectExtent l="0" t="0" r="0" b="0"/>
            <wp:docPr id="1011" name="img011.png" descr="The cadastr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The cadastre map"/>
                    <pic:cNvPicPr/>
                  </pic:nvPicPr>
                  <pic:blipFill>
                    <a:blip r:embed="rIdImg1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The cadastre map.</w:t>
      </w:r>
    </w:p>
    <w:p>
      <w:pPr>
        <w:pStyle w:val="Heading3"/>
        <w:keepNext/>
      </w:pPr>
      <w:r>
        <w:t xml:space="preserve">Step 20. The licence in My permits</w:t>
      </w:r>
    </w:p>
    <w:p>
      <w:pPr>
        <w:keepNext/>
      </w:pPr>
      <w:r>
        <w:rPr>
          <w:i/>
          <w:iCs/>
        </w:rPr>
        <w:t xml:space="preserve">Citizen · National e-Services portal</w:t>
      </w:r>
    </w:p>
    <w:p>
      <w:pPr>
        <w:keepNext/>
      </w:pPr>
      <w:r>
        <w:t xml:space="preserve">The licence is listed in "My permits and licences" with its particulars (number, minerals, area, status, validity) and its area (a generic block: any permit with a geometry can show it),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2" name="img012.png" descr="The licence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The licence in My permits - desktop"/>
                          <pic:cNvPicPr/>
                        </pic:nvPicPr>
                        <pic:blipFill>
                          <a:blip r:embed="rIdImg1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3" name="img013.png" descr="The licence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The licence in My permits - 375 px phone"/>
                          <pic:cNvPicPr/>
                        </pic:nvPicPr>
                        <pic:blipFill>
                          <a:blip r:embed="rIdImg1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The licence in My permits - desktop (left) and a 375 px phone (right).</w:t>
      </w:r>
    </w:p>
    <w:p>
      <w:pPr>
        <w:pStyle w:val="Heading3"/>
        <w:keepNext/>
      </w:pPr>
      <w:r>
        <w:t xml:space="preserve">Step 21. Verify the licence</w:t>
      </w:r>
    </w:p>
    <w:p>
      <w:pPr>
        <w:keepNext/>
      </w:pPr>
      <w:r>
        <w:rPr>
          <w:i/>
          <w:iCs/>
        </w:rPr>
        <w:t xml:space="preserve">Anyone (public) · Public verification page</w:t>
      </w:r>
    </w:p>
    <w:p>
      <w:pPr>
        <w:keepNext/>
      </w:pPr>
      <w:r>
        <w:t xml:space="preserve">The QR code on the licence opens the public verification page: genuine and current, and whether the electronic seal is valid. No holder details are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4" name="img014.png" descr="Verify the licen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Verify the licence - desktop"/>
                          <pic:cNvPicPr/>
                        </pic:nvPicPr>
                        <pic:blipFill>
                          <a:blip r:embed="rIdImg1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5" name="img015.png" descr="Verify the licen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Verify the licence - 375 px phone"/>
                          <pic:cNvPicPr/>
                        </pic:nvPicPr>
                        <pic:blipFill>
                          <a:blip r:embed="rIdImg1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21: Verify the licence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Application fee</w:t>
            </w:r>
          </w:p>
        </w:tc>
        <w:tc>
          <w:tcPr>
            <w:tcW w:w="6804" w:type="dxa"/>
          </w:tcPr>
          <w:p>
            <w:pPr>
              <w:pStyle w:val="TableText"/>
            </w:pPr>
            <w:r>
              <w:t xml:space="preserve">ZMW 4,000.00 (the service's fee schedule: large-scale exploration licence application)</w:t>
            </w:r>
          </w:p>
        </w:tc>
      </w:tr>
      <w:tr>
        <w:trPr>
          <w:cantSplit/>
        </w:trPr>
        <w:tc>
          <w:tcPr>
            <w:tcW w:w="2835" w:type="dxa"/>
          </w:tcPr>
          <w:p>
            <w:pPr>
              <w:pStyle w:val="TableText"/>
            </w:pPr>
            <w:r>
              <w:t xml:space="preserve">When it is paid</w:t>
            </w:r>
          </w:p>
        </w:tc>
        <w:tc>
          <w:tcPr>
            <w:tcW w:w="6804" w:type="dxa"/>
          </w:tcPr>
          <w:p>
            <w:pPr>
              <w:pStyle w:val="TableText"/>
            </w:pPr>
            <w:r>
              <w:t xml:space="preserve">After the officer has checked the application, before the technical review</w:t>
            </w:r>
          </w:p>
        </w:tc>
      </w:tr>
      <w:tr>
        <w:trPr>
          <w:cantSplit/>
        </w:trPr>
        <w:tc>
          <w:tcPr>
            <w:tcW w:w="2835" w:type="dxa"/>
          </w:tcPr>
          <w:p>
            <w:pPr>
              <w:pStyle w:val="TableText"/>
            </w:pPr>
            <w:r>
              <w:t xml:space="preserve">Invoice number</w:t>
            </w:r>
          </w:p>
        </w:tc>
        <w:tc>
          <w:tcPr>
            <w:tcW w:w="6804" w:type="dxa"/>
          </w:tcPr>
          <w:p>
            <w:pPr>
              <w:pStyle w:val="TableText"/>
            </w:pPr>
            <w:r>
              <w:t xml:space="preserve">7900937577325144</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r>
        <w:trPr>
          <w:cantSplit/>
        </w:trPr>
        <w:tc>
          <w:tcPr>
            <w:tcW w:w="2835" w:type="dxa"/>
          </w:tcPr>
          <w:p>
            <w:pPr>
              <w:pStyle w:val="TableText"/>
            </w:pPr>
            <w:r>
              <w:t xml:space="preserve">Yearly area charges</w:t>
            </w:r>
          </w:p>
        </w:tc>
        <w:tc>
          <w:tcPr>
            <w:tcW w:w="6804" w:type="dxa"/>
          </w:tcPr>
          <w:p>
            <w:pPr>
              <w:pStyle w:val="TableText"/>
            </w:pPr>
            <w:r>
              <w:t xml:space="preserve">Billed separately every year once the licence is granted (Mining and Non-Mining Rights Area Charges)</w:t>
            </w:r>
          </w:p>
        </w:tc>
      </w:tr>
    </w:tbl>
    <w:p>
      <w:pPr>
        <w:spacing w:before="160"/>
      </w:pPr>
      <w:r>
        <w:t xml:space="preserve">On screen: step 8 (Pay the application fee) in section 2.</w:t>
      </w:r>
    </w:p>
    <w:p>
      <w:pPr>
        <w:pStyle w:val="Heading1"/>
        <w:keepNext/>
      </w:pPr>
      <w:r>
        <w:t xml:space="preserve">4. Output documents</w:t>
      </w:r>
    </w:p>
    <w:p>
      <w:pPr>
        <w:pStyle w:val="Heading2"/>
        <w:keepNext/>
      </w:pPr>
      <w:r>
        <w:t xml:space="preserve">Exploration licence (sealed PDF)</w:t>
      </w:r>
    </w:p>
    <w:p>
      <w:r>
        <w:t xml:space="preserve">The licence issued when the licensing committee grants the application: the right (number, kind, minerals), its area and the coordinate system its corners are kept in, its term, and the yearly area charges as its conditions; sealed with the platform's electronic seal.</w:t>
      </w:r>
    </w:p>
    <w:p>
      <w:pPr>
        <w:keepNext/>
        <w:spacing w:after="0"/>
        <w:jc w:val="center"/>
      </w:pPr>
      <w:r>
        <w:drawing>
          <wp:inline distT="0" distB="0" distL="0" distR="0">
            <wp:extent cx="4500000" cy="5822449"/>
            <wp:effectExtent l="0" t="0" r="0" b="0"/>
            <wp:docPr id="1016" name="img016.png" descr="Exploration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Exploration licence (sealed PDF)"/>
                    <pic:cNvPicPr/>
                  </pic:nvPicPr>
                  <pic:blipFill>
                    <a:blip r:embed="rIdImg16"/>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Exploration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Exploration Right Licence</w:t>
            </w:r>
          </w:p>
        </w:tc>
      </w:tr>
      <w:tr>
        <w:trPr>
          <w:cantSplit/>
        </w:trPr>
        <w:tc>
          <w:tcPr>
            <w:tcW w:w="2835" w:type="dxa"/>
          </w:tcPr>
          <w:p>
            <w:pPr>
              <w:pStyle w:val="TableText"/>
            </w:pPr>
            <w:r>
              <w:t xml:space="preserve">Permit / licence number</w:t>
            </w:r>
          </w:p>
        </w:tc>
        <w:tc>
          <w:tcPr>
            <w:tcW w:w="6804" w:type="dxa"/>
          </w:tcPr>
          <w:p>
            <w:pPr>
              <w:pStyle w:val="TableText"/>
            </w:pPr>
            <w:r>
              <w:t xml:space="preserve">MMMD-EL-2026-00001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2026-10-22</w:t>
            </w:r>
          </w:p>
        </w:tc>
      </w:tr>
      <w:tr>
        <w:trPr>
          <w:cantSplit/>
        </w:trPr>
        <w:tc>
          <w:tcPr>
            <w:tcW w:w="2835" w:type="dxa"/>
          </w:tcPr>
          <w:p>
            <w:pPr>
              <w:pStyle w:val="TableText"/>
            </w:pPr>
            <w:r>
              <w:t xml:space="preserve">Valid until</w:t>
            </w:r>
          </w:p>
        </w:tc>
        <w:tc>
          <w:tcPr>
            <w:tcW w:w="6804" w:type="dxa"/>
          </w:tcPr>
          <w:p>
            <w:pPr>
              <w:pStyle w:val="TableText"/>
            </w:pPr>
            <w:r>
              <w:t xml:space="preserve">2030-10-21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GBCM-DXY2-LS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2026-10-22T04:30:47.726Z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2026-10-22T04:30:47.675Z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6b6866eabee3fdce...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mineral rights register), step 18 (The licence page), step 19 (The cadastre map), step 20 (The licence in My permits), step 21 (Verify the licence)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MMMD-EL/00001/10-22-26 received - Your application MMMD-EL/00001/10-22-26 for Exploration Licence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MMMD-EL/00001/10-22-26 - MMMD-EL/00001/10-22-26 (Exploration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MMMD-EL/00001/10-22-26 - The fee of ZMW 4000.00 for Exploration Licence (MMMD-EL/00001/10-22-26) is now due. Invoice 7900937577325144.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MMMD-EL/00001/10-22-26 - Your payment of ZMW 4000.00 for MMMD-EL/00001/10-22-26 (Exploration Licence) has been received. Receipt: &lt;ZamPay&gt;/pdf?documentType=receipt&amp;invoiceNumber=7900937577325144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Exploration Licence document has been issued - MMMD-EL-2026-00001 has been issued for Exploration Licence and is valid until 22/10/2030.</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Exploration Licence? - How was Exploration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MMMD-EL/00001/10-22-26 completed - MMMD-EL/00001/10-22-26 (Exploration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MMMD-EL/00001/10-22-26 for Exploration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MMMD-EL/00001/10-22-26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MMMD-EL/00001/10-22-26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4000.00 due for MMMD-EL/00001/10-22-26. Invoice 7900937577325144. Pay: &lt;ZamPay&gt;/pay-for-service/get-invoice/7900937577325144</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Exploration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MMMD-EL/00001/10-22-26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Exploration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Exploration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100</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Exploration Right Licence: ZIGS_Forms_MMMD / MMMD_ExplorationRightLicence.Certificate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7e6d0b65</w:t>
            </w:r>
          </w:p>
        </w:tc>
      </w:tr>
      <w:tr>
        <w:trPr>
          <w:cantSplit/>
        </w:trPr>
        <w:tc>
          <w:tcPr>
            <w:tcW w:w="2552" w:type="dxa"/>
          </w:tcPr>
          <w:p>
            <w:pPr>
              <w:pStyle w:val="TableText"/>
            </w:pPr>
            <w:r>
              <w:rPr>
                <w:b/>
                <w:bCs/>
              </w:rPr>
              <w:t xml:space="preserve">Generated</w:t>
            </w:r>
          </w:p>
        </w:tc>
        <w:tc>
          <w:tcPr>
            <w:tcW w:w="7088" w:type="dxa"/>
          </w:tcPr>
          <w:p>
            <w:pPr>
              <w:pStyle w:val="TableText"/>
            </w:pPr>
            <w:r>
              <w:t xml:space="preserve">2026-10-22T04:31:16Z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7e6d0b65</w:t>
            </w:r>
            <w:r>
              <w:br/>
              <w:t xml:space="preserve">portal f14fd24</w:t>
            </w:r>
            <w:r>
              <w:br/>
              <w:t xml:space="preserve">back office 80a771f</w:t>
            </w:r>
          </w:p>
        </w:tc>
      </w:tr>
      <w:tr>
        <w:trPr>
          <w:cantSplit/>
        </w:trPr>
        <w:tc>
          <w:tcPr>
            <w:tcW w:w="2552" w:type="dxa"/>
          </w:tcPr>
          <w:p>
            <w:pPr>
              <w:pStyle w:val="TableText"/>
            </w:pPr>
            <w:r>
              <w:rPr>
                <w:b/>
                <w:bCs/>
              </w:rPr>
              <w:t xml:space="preserve">Test suite</w:t>
            </w:r>
          </w:p>
        </w:tc>
        <w:tc>
          <w:tcPr>
            <w:tcW w:w="7088" w:type="dxa"/>
          </w:tcPr>
          <w:p>
            <w:pPr>
              <w:pStyle w:val="TableText"/>
            </w:pPr>
            <w:r>
              <w:t xml:space="preserve">e2e 6c7099e;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41-mining-licence-area-charges.spec.js: citizen: finds the service, gives the licence area; an overlapping area is refused, the free one accepted - passed</w:t>
            </w:r>
            <w:r>
              <w:br/>
              <w:t xml:space="preserve">41-mining-licence-area-charges.spec.js: officer checks the application and sets the fee; the citizen pays it - passed</w:t>
            </w:r>
            <w:r>
              <w:br/>
              <w:t xml:space="preserve">41-mining-licence-area-charges.spec.js: officer: the cadastre check and the technical recommendation on the case's "Mineral rights" tab; consent; supervisor - passed</w:t>
            </w:r>
            <w:r>
              <w:br/>
              <w:t xml:space="preserve">41-mining-licence-area-charges.spec.js: the licensing committee grants it: the licence in force, the permit sealed, the area charge account opened - passed</w:t>
            </w:r>
            <w:r>
              <w:br/>
              <w:t xml:space="preserve">41-mining-licence-area-charges.spec.js: officers: the register, the licence page with its corners as delivered, the cadastre map - passed</w:t>
            </w:r>
            <w:r>
              <w:br/>
              <w:t xml:space="preserve">41-mining-licence-area-charges.spec.js: citizen: the licence in My permits with its area; sealed; verifies - passed</w:t>
            </w:r>
            <w:r>
              <w:br/>
              <w:t xml:space="preserve">41-mining-licence-area-charges.spec.js: area charges: finance bills the year (another finance officer approves the run); the holder pays from the service's page - passed</w:t>
            </w:r>
          </w:p>
        </w:tc>
      </w:tr>
      <w:tr>
        <w:trPr>
          <w:cantSplit/>
        </w:trPr>
        <w:tc>
          <w:tcPr>
            <w:tcW w:w="2552" w:type="dxa"/>
          </w:tcPr>
          <w:p>
            <w:pPr>
              <w:pStyle w:val="TableText"/>
            </w:pPr>
            <w:r>
              <w:rPr>
                <w:b/>
                <w:bCs/>
              </w:rPr>
              <w:t xml:space="preserve">Result</w:t>
            </w:r>
          </w:p>
        </w:tc>
        <w:tc>
          <w:tcPr>
            <w:tcW w:w="7088" w:type="dxa"/>
          </w:tcPr>
          <w:p>
            <w:pPr>
              <w:pStyle w:val="TableText"/>
            </w:pPr>
            <w:r>
              <w:t xml:space="preserve">7 of 7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7e6d0b65  ·  2026-10-22</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Exploration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Exploration Licence - service documentation</dc:title>
  <dc:subject>Cadastre Department</dc:subject>
  <dc:creator>GSB e-Services end-to-end suite</dc:creator>
  <cp:keywords>MMMD/exploration-licence</cp:keywords>
  <cp:revision>1</cp:revision>
  <dcterms:created xsi:type="dcterms:W3CDTF">2026-10-22T04:31:16Z</dcterms:created>
  <dcterms:modified xsi:type="dcterms:W3CDTF">2026-10-22T04:31:16Z</dcterms:modified>
</cp:coreProperties>
</file>