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Bus Station Storage Fees</w:t>
      </w:r>
    </w:p>
    <w:p>
      <w:pPr>
        <w:pStyle w:val="Subtitle"/>
      </w:pPr>
      <w:r>
        <w:t xml:space="preserve">Service documentation</w:t>
      </w:r>
    </w:p>
    <w:p>
      <w:pPr>
        <w:pStyle w:val="CoverMeta"/>
      </w:pPr>
      <w:r>
        <w:t xml:space="preserve">Owner: Department of Local Government</w:t>
      </w:r>
    </w:p>
    <w:p>
      <w:pPr>
        <w:pStyle w:val="CoverMeta"/>
      </w:pPr>
      <w:r>
        <w:t xml:space="preserve">Service key: LGD/bus-station-storage-fees</w:t>
      </w:r>
    </w:p>
    <w:p>
      <w:pPr>
        <w:pStyle w:val="CoverMeta"/>
      </w:pPr>
      <w:r>
        <w:t xml:space="preserve">Version: service v1, platform 7eecca5c</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Bus Station Storage Fees service of Department of Local Government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Bus Station Storage Fees</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Local Government (LGD)</w:t>
            </w:r>
          </w:p>
        </w:tc>
      </w:tr>
      <w:tr>
        <w:trPr>
          <w:cantSplit/>
        </w:trPr>
        <w:tc>
          <w:tcPr>
            <w:tcW w:w="2552" w:type="dxa"/>
          </w:tcPr>
          <w:p>
            <w:pPr>
              <w:pStyle w:val="TableText"/>
            </w:pPr>
            <w:r>
              <w:rPr>
                <w:b/>
                <w:bCs/>
              </w:rPr>
              <w:t xml:space="preserve">Purpose</w:t>
            </w:r>
          </w:p>
        </w:tc>
        <w:tc>
          <w:tcPr>
            <w:tcW w:w="7088" w:type="dxa"/>
          </w:tcPr>
          <w:p>
            <w:pPr>
              <w:pStyle w:val="TableText"/>
            </w:pPr>
            <w:r>
              <w:t xml:space="preserve">A fee collected from persons who wish to keep their goods in the Council Bus Station managed storeroom or facilities for a specific period.</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Fee set by the office:  (variable)</w:t>
            </w:r>
          </w:p>
        </w:tc>
      </w:tr>
      <w:tr>
        <w:trPr>
          <w:cantSplit/>
        </w:trPr>
        <w:tc>
          <w:tcPr>
            <w:tcW w:w="2552" w:type="dxa"/>
          </w:tcPr>
          <w:p>
            <w:pPr>
              <w:pStyle w:val="TableText"/>
            </w:pPr>
            <w:r>
              <w:rPr>
                <w:b/>
                <w:bCs/>
              </w:rPr>
              <w:t xml:space="preserve">Turnaround</w:t>
            </w:r>
          </w:p>
        </w:tc>
        <w:tc>
          <w:tcPr>
            <w:tcW w:w="7088" w:type="dxa"/>
          </w:tcPr>
          <w:p>
            <w:pPr>
              <w:pStyle w:val="TableText"/>
            </w:pPr>
            <w:r>
              <w:t xml:space="preserve">One (1) hour</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N/A</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Standard Requirements for Applicant (required)</w:t>
            </w:r>
            <w:r>
              <w:br/>
              <w:t xml:space="preserve">Applicant/Representative Identity Document (required)</w:t>
            </w:r>
            <w:r>
              <w:br/>
              <w:t xml:space="preserve">Applicant/Representative Certificate of Registration (required)</w:t>
            </w:r>
            <w:r>
              <w:br/>
              <w:t xml:space="preserve">Negative Scenario (required)</w:t>
            </w:r>
            <w:r>
              <w:br/>
              <w:t xml:space="preserve">Applicant applies, pays (required)</w:t>
            </w:r>
            <w:r>
              <w:br/>
              <w:t xml:space="preserve">Case Officer reviews the case, signs GS-2 Rejection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Citizen steps are shown on a desktop and on a 375 px phone; back-office steps on a desktop.</w:t>
      </w:r>
    </w:p>
    <w:p>
      <w:pPr>
        <w:pStyle w:val="Heading3"/>
        <w:keepNext/>
      </w:pPr>
      <w:r>
        <w:t xml:space="preserve">Step 1. Find the service at the council</w:t>
      </w:r>
    </w:p>
    <w:p>
      <w:pPr>
        <w:keepNext/>
      </w:pPr>
      <w:r>
        <w:rPr>
          <w:i/>
          <w:iCs/>
        </w:rPr>
        <w:t xml:space="preserve">Citizen · National e-Services portal</w:t>
      </w:r>
    </w:p>
    <w:p>
      <w:pPr>
        <w:keepNext/>
      </w:pPr>
      <w:r>
        <w:t xml:space="preserve">The service is delivered by the local authorities: on the national e-Services portal the citizen opens Councils, chooses their council (Lusaka City Council in this run) and searches its services ("Bus Station Storage Fees"). The application is then registered with that council and priced with its own fees.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at the council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at the council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at the council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at the council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at the council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the fee, how long it takes and the documents to have ready, and names the council the application goes to. "Start application" begins an application at Lusaka City Council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(4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5148158"/>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5148158"/>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(6 in this run: Standard Requirements for Applicant, Applicant/Representative Identity Document, Applicant/Representative Certificate of Registration, Negative Scenario, Applicant applies, pays, Case Officer reviews the case, signs GS-2 Rejection).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196416"/>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196416"/>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(LGD-BSSF/00001/10-21-26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(K140.00).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(K140.00,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1"/>
        <w:keepNext/>
      </w:pPr>
      <w:r>
        <w:t xml:space="preserve">3. Payment</w:t>
      </w:r>
    </w:p>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GS-2 Notice of Government Action (PDF)</w:t>
      </w:r>
    </w:p>
    <w:p>
      <w:r>
        <w:t xml:space="preserve">The service grants no certificate, licence or permit: when the case is completed the applicant downloads this notice of the government action from the application in My Workplace.</w:t>
      </w:r>
    </w:p>
    <w:p>
      <w:pPr>
        <w:keepNext/>
        <w:spacing w:after="0"/>
        <w:jc w:val="center"/>
      </w:pPr>
      <w:r>
        <w:drawing>
          <wp:inline distT="0" distB="0" distL="0" distR="0">
            <wp:extent cx="4500000" cy="6365163"/>
            <wp:effectExtent l="0" t="0" r="0" b="0"/>
            <wp:docPr id="1021" name="img021.png" descr="GS-2 Notice of Government Action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GS-2 Notice of Government Action (PDF)"/>
                    <pic:cNvPicPr/>
                  </pic:nvPicPr>
                  <pic:blipFill>
                    <a:blip r:embed="rIdImg21"/>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GS-2 Notice of Government Action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Line 1</w:t>
            </w:r>
          </w:p>
        </w:tc>
        <w:tc>
          <w:tcPr>
            <w:tcW w:w="6804" w:type="dxa"/>
          </w:tcPr>
          <w:p>
            <w:pPr>
              <w:pStyle w:val="TableText"/>
            </w:pPr>
            <w:r>
              <w:t xml:space="preserve">LGD-BSSF/00001/10-21-26</w:t>
            </w:r>
          </w:p>
        </w:tc>
      </w:tr>
      <w:tr>
        <w:trPr>
          <w:cantSplit/>
        </w:trPr>
        <w:tc>
          <w:tcPr>
            <w:tcW w:w="2835" w:type="dxa"/>
          </w:tcPr>
          <w:p>
            <w:pPr>
              <w:pStyle w:val="TableText"/>
            </w:pPr>
            <w:r>
              <w:t xml:space="preserve">Line 2</w:t>
            </w:r>
          </w:p>
        </w:tc>
        <w:tc>
          <w:tcPr>
            <w:tcW w:w="6804" w:type="dxa"/>
          </w:tcPr>
          <w:p>
            <w:pPr>
              <w:pStyle w:val="TableText"/>
            </w:pPr>
            <w:r>
              <w:t xml:space="preserve">LGD-BSSF/00001/10-21-26</w:t>
            </w:r>
          </w:p>
        </w:tc>
      </w:tr>
      <w:tr>
        <w:trPr>
          <w:cantSplit/>
        </w:trPr>
        <w:tc>
          <w:tcPr>
            <w:tcW w:w="2835" w:type="dxa"/>
          </w:tcPr>
          <w:p>
            <w:pPr>
              <w:pStyle w:val="TableText"/>
            </w:pPr>
            <w:r>
              <w:t xml:space="preserve">Line 3</w:t>
            </w:r>
          </w:p>
        </w:tc>
        <w:tc>
          <w:tcPr>
            <w:tcW w:w="6804" w:type="dxa"/>
          </w:tcPr>
          <w:p>
            <w:pPr>
              <w:pStyle w:val="TableText"/>
            </w:pPr>
            <w:r>
              <w:t xml:space="preserve">Page 1 of 1</w:t>
            </w:r>
          </w:p>
        </w:tc>
      </w:tr>
      <w:tr>
        <w:trPr>
          <w:cantSplit/>
        </w:trPr>
        <w:tc>
          <w:tcPr>
            <w:tcW w:w="2835" w:type="dxa"/>
          </w:tcPr>
          <w:p>
            <w:pPr>
              <w:pStyle w:val="TableText"/>
            </w:pPr>
            <w:r>
              <w:t xml:space="preserve">Line 4</w:t>
            </w:r>
          </w:p>
        </w:tc>
        <w:tc>
          <w:tcPr>
            <w:tcW w:w="6804" w:type="dxa"/>
          </w:tcPr>
          <w:p>
            <w:pPr>
              <w:pStyle w:val="TableText"/>
            </w:pPr>
            <w:r>
              <w:t xml:space="preserve">Government of the Republic of Zambia</w:t>
            </w:r>
          </w:p>
        </w:tc>
      </w:tr>
      <w:tr>
        <w:trPr>
          <w:cantSplit/>
        </w:trPr>
        <w:tc>
          <w:tcPr>
            <w:tcW w:w="2835" w:type="dxa"/>
          </w:tcPr>
          <w:p>
            <w:pPr>
              <w:pStyle w:val="TableText"/>
            </w:pPr>
            <w:r>
              <w:t xml:space="preserve">Line 5</w:t>
            </w:r>
          </w:p>
        </w:tc>
        <w:tc>
          <w:tcPr>
            <w:tcW w:w="6804" w:type="dxa"/>
          </w:tcPr>
          <w:p>
            <w:pPr>
              <w:pStyle w:val="TableText"/>
            </w:pPr>
            <w:r>
              <w:t xml:space="preserve">E-GOVERNMENT SERVICE PORTAL</w:t>
            </w:r>
          </w:p>
        </w:tc>
      </w:tr>
      <w:tr>
        <w:trPr>
          <w:cantSplit/>
        </w:trPr>
        <w:tc>
          <w:tcPr>
            <w:tcW w:w="2835" w:type="dxa"/>
          </w:tcPr>
          <w:p>
            <w:pPr>
              <w:pStyle w:val="TableText"/>
            </w:pPr>
            <w:r>
              <w:t xml:space="preserve">Line 6</w:t>
            </w:r>
          </w:p>
        </w:tc>
        <w:tc>
          <w:tcPr>
            <w:tcW w:w="6804" w:type="dxa"/>
          </w:tcPr>
          <w:p>
            <w:pPr>
              <w:pStyle w:val="TableText"/>
            </w:pPr>
            <w:r>
              <w:t xml:space="preserve">GS-2. NOTICE OF GOVERNMENT ACTION</w:t>
            </w:r>
          </w:p>
        </w:tc>
      </w:tr>
      <w:tr>
        <w:trPr>
          <w:cantSplit/>
        </w:trPr>
        <w:tc>
          <w:tcPr>
            <w:tcW w:w="2835" w:type="dxa"/>
          </w:tcPr>
          <w:p>
            <w:pPr>
              <w:pStyle w:val="TableText"/>
            </w:pPr>
            <w:r>
              <w:t xml:space="preserve">Line 7</w:t>
            </w:r>
          </w:p>
        </w:tc>
        <w:tc>
          <w:tcPr>
            <w:tcW w:w="6804" w:type="dxa"/>
          </w:tcPr>
          <w:p>
            <w:pPr>
              <w:pStyle w:val="TableText"/>
            </w:pPr>
            <w:r>
              <w:t xml:space="preserve">1. CASE DETAILS</w:t>
            </w:r>
          </w:p>
        </w:tc>
      </w:tr>
      <w:tr>
        <w:trPr>
          <w:cantSplit/>
        </w:trPr>
        <w:tc>
          <w:tcPr>
            <w:tcW w:w="2835" w:type="dxa"/>
          </w:tcPr>
          <w:p>
            <w:pPr>
              <w:pStyle w:val="TableText"/>
            </w:pPr>
            <w:r>
              <w:t xml:space="preserve">Line 8</w:t>
            </w:r>
          </w:p>
        </w:tc>
        <w:tc>
          <w:tcPr>
            <w:tcW w:w="6804" w:type="dxa"/>
          </w:tcPr>
          <w:p>
            <w:pPr>
              <w:pStyle w:val="TableText"/>
            </w:pPr>
            <w:r>
              <w:t xml:space="preserve">CASE NO. (AUTO-NUMBERED)</w:t>
            </w:r>
          </w:p>
        </w:tc>
      </w:tr>
      <w:tr>
        <w:trPr>
          <w:cantSplit/>
        </w:trPr>
        <w:tc>
          <w:tcPr>
            <w:tcW w:w="2835" w:type="dxa"/>
          </w:tcPr>
          <w:p>
            <w:pPr>
              <w:pStyle w:val="TableText"/>
            </w:pPr>
            <w:r>
              <w:t xml:space="preserve">Line 9</w:t>
            </w:r>
          </w:p>
        </w:tc>
        <w:tc>
          <w:tcPr>
            <w:tcW w:w="6804" w:type="dxa"/>
          </w:tcPr>
          <w:p>
            <w:pPr>
              <w:pStyle w:val="TableText"/>
            </w:pPr>
            <w:r>
              <w:t xml:space="preserve">LGD-BSSF/00001/10-21-26</w:t>
            </w:r>
          </w:p>
        </w:tc>
      </w:tr>
      <w:tr>
        <w:trPr>
          <w:cantSplit/>
        </w:trPr>
        <w:tc>
          <w:tcPr>
            <w:tcW w:w="2835" w:type="dxa"/>
          </w:tcPr>
          <w:p>
            <w:pPr>
              <w:pStyle w:val="TableText"/>
            </w:pPr>
            <w:r>
              <w:t xml:space="preserve">Line 10</w:t>
            </w:r>
          </w:p>
        </w:tc>
        <w:tc>
          <w:tcPr>
            <w:tcW w:w="6804" w:type="dxa"/>
          </w:tcPr>
          <w:p>
            <w:pPr>
              <w:pStyle w:val="TableText"/>
            </w:pPr>
            <w:r>
              <w:t xml:space="preserve">DATE OF SUBMISSION</w:t>
            </w:r>
          </w:p>
        </w:tc>
      </w:tr>
      <w:tr>
        <w:trPr>
          <w:cantSplit/>
        </w:trPr>
        <w:tc>
          <w:tcPr>
            <w:tcW w:w="2835" w:type="dxa"/>
          </w:tcPr>
          <w:p>
            <w:pPr>
              <w:pStyle w:val="TableText"/>
            </w:pPr>
            <w:r>
              <w:t xml:space="preserve">Line 11</w:t>
            </w:r>
          </w:p>
        </w:tc>
        <w:tc>
          <w:tcPr>
            <w:tcW w:w="6804" w:type="dxa"/>
          </w:tcPr>
          <w:p>
            <w:pPr>
              <w:pStyle w:val="TableText"/>
            </w:pPr>
            <w:r>
              <w:t xml:space="preserve">21st day of October 2026</w:t>
            </w:r>
          </w:p>
        </w:tc>
      </w:tr>
      <w:tr>
        <w:trPr>
          <w:cantSplit/>
        </w:trPr>
        <w:tc>
          <w:tcPr>
            <w:tcW w:w="2835" w:type="dxa"/>
          </w:tcPr>
          <w:p>
            <w:pPr>
              <w:pStyle w:val="TableText"/>
            </w:pPr>
            <w:r>
              <w:t xml:space="preserve">Line 12</w:t>
            </w:r>
          </w:p>
        </w:tc>
        <w:tc>
          <w:tcPr>
            <w:tcW w:w="6804" w:type="dxa"/>
          </w:tcPr>
          <w:p>
            <w:pPr>
              <w:pStyle w:val="TableText"/>
            </w:pPr>
            <w:r>
              <w:t xml:space="preserve">SERVICE PROVIDER</w:t>
            </w:r>
          </w:p>
        </w:tc>
      </w:tr>
      <w:tr>
        <w:trPr>
          <w:cantSplit/>
        </w:trPr>
        <w:tc>
          <w:tcPr>
            <w:tcW w:w="2835" w:type="dxa"/>
          </w:tcPr>
          <w:p>
            <w:pPr>
              <w:pStyle w:val="TableText"/>
            </w:pPr>
            <w:r>
              <w:t xml:space="preserve">Line 13</w:t>
            </w:r>
          </w:p>
        </w:tc>
        <w:tc>
          <w:tcPr>
            <w:tcW w:w="6804" w:type="dxa"/>
          </w:tcPr>
          <w:p>
            <w:pPr>
              <w:pStyle w:val="TableText"/>
            </w:pPr>
            <w:r>
              <w:t xml:space="preserve">Department of Local Government</w:t>
            </w:r>
          </w:p>
        </w:tc>
      </w:tr>
      <w:tr>
        <w:trPr>
          <w:cantSplit/>
        </w:trPr>
        <w:tc>
          <w:tcPr>
            <w:tcW w:w="2835" w:type="dxa"/>
          </w:tcPr>
          <w:p>
            <w:pPr>
              <w:pStyle w:val="TableText"/>
            </w:pPr>
            <w:r>
              <w:t xml:space="preserve">Line 14</w:t>
            </w:r>
          </w:p>
        </w:tc>
        <w:tc>
          <w:tcPr>
            <w:tcW w:w="6804" w:type="dxa"/>
          </w:tcPr>
          <w:p>
            <w:pPr>
              <w:pStyle w:val="TableText"/>
            </w:pPr>
            <w:r>
              <w:t xml:space="preserve">SERVICE CATEGORY</w:t>
            </w:r>
          </w:p>
        </w:tc>
      </w:tr>
    </w:tbl>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LGD-BSSF/00001/10-21-26 - The fee of ZMW 140.00 for Bus Station Storage Fees (LGD-BSSF/00001/10-21-26) is now due. Invoice 4216433236897182.</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LGD-BSSF/00001/10-21-26 received - Your application LGD-BSSF/00001/10-21-26 for Bus Station Storage Fees has been received by Department of Local Government.</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Bus Station Storage Fees? - How was Bus Station Storage Fees? Tell us in about a minute.</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LGD-BSSF/00001/10-21-26 - Your payment of ZMW 140.00 for LGD-BSSF/00001/10-21-26 (Bus Station Storage Fees) has been received. Receipt: &lt;ZamPay&gt;/pdf?documentType=receipt&amp;invoiceNumber=4216433236897182</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LGD-BSSF/00001/10-21-26 completed - LGD-BSSF/00001/10-21-26 (Bus Station Storage Fees)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140.00 due for LGD-BSSF/00001/10-21-26. Invoice 4216433236897182. Pay: &lt;ZamPay&gt;/pay-for-service/get-invoice/4216433236897182</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LGD-BSSF/00001/10-21-26</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LGD-BSSF/00001/10-21-26 for Bus Station Storage Fees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LGD-BSSF/00001/10-21-26 received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Bus Station Storage Fees?</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Your payment of ZMW 140.00 for application LGD-BSSF/00001/10-21-26 (Bus Station Storage Fees) has been received. Receipt: &lt;ZamPay&gt;/pdf?documentType=receipt&amp;invoiceNumber=4216433236897182 Processing continues.</w:t>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LGD-BSSF/00001/10-21-26 (Bus Station Storage Fees) is complete. Download your documents: &lt;portal&gt;/my-workplace</w:t>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LGD-BSSF/00001/10-21-26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Bus Station Storage Fees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613</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Local Government (LGD) under Ministry of Local Government and Rural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https://ecouncils.gsb.gov.zm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7eecca5c</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2026-10-21T11:27:50Z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7eecca5c</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2f82c10;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Local Government  ·  version service v1, platform 7eecca5c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Bus Station Storage Fees</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 Station Storage Fees - service documentation</dc:title>
  <dc:subject>Department of Local Government</dc:subject>
  <dc:creator>GSB e-Services end-to-end suite</dc:creator>
  <cp:keywords>LGD/bus-station-storage-fees</cp:keywords>
  <cp:revision>1</cp:revision>
  <dcterms:created xsi:type="dcterms:W3CDTF">2026-10-21T11:27:50Z</dcterms:created>
  <dcterms:modified xsi:type="dcterms:W3CDTF">2026-10-21T11:27:50Z</dcterms:modified>
</cp:coreProperties>
</file>